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8F9D4" w14:textId="5158E049" w:rsidR="006C0898" w:rsidRPr="00531B7D" w:rsidRDefault="00037E42" w:rsidP="00A72DA4">
      <w:pPr>
        <w:jc w:val="center"/>
        <w:rPr>
          <w:b/>
          <w:szCs w:val="28"/>
        </w:rPr>
      </w:pPr>
      <w:r w:rsidRPr="00531B7D">
        <w:rPr>
          <w:b/>
          <w:szCs w:val="28"/>
        </w:rPr>
        <w:t xml:space="preserve">Analysis of </w:t>
      </w:r>
      <w:r w:rsidR="003340D5" w:rsidRPr="00531B7D">
        <w:rPr>
          <w:b/>
          <w:szCs w:val="28"/>
        </w:rPr>
        <w:t xml:space="preserve">the </w:t>
      </w:r>
      <w:r w:rsidRPr="00531B7D">
        <w:rPr>
          <w:b/>
          <w:szCs w:val="28"/>
        </w:rPr>
        <w:t>“</w:t>
      </w:r>
      <w:r w:rsidR="00D4339B">
        <w:rPr>
          <w:b/>
          <w:szCs w:val="28"/>
        </w:rPr>
        <w:t>Bachman</w:t>
      </w:r>
      <w:r w:rsidRPr="00531B7D">
        <w:rPr>
          <w:b/>
          <w:szCs w:val="28"/>
        </w:rPr>
        <w:t>” Article</w:t>
      </w:r>
      <w:r w:rsidR="009600E4" w:rsidRPr="00531B7D">
        <w:rPr>
          <w:b/>
          <w:szCs w:val="28"/>
        </w:rPr>
        <w:t>:</w:t>
      </w:r>
    </w:p>
    <w:p w14:paraId="59B54023" w14:textId="6BF46A83" w:rsidR="009600E4" w:rsidRPr="00531B7D" w:rsidRDefault="009600E4" w:rsidP="00A72DA4">
      <w:pPr>
        <w:jc w:val="center"/>
        <w:rPr>
          <w:sz w:val="22"/>
        </w:rPr>
      </w:pPr>
      <w:r w:rsidRPr="00531B7D">
        <w:rPr>
          <w:b/>
          <w:szCs w:val="28"/>
        </w:rPr>
        <w:t>(“</w:t>
      </w:r>
      <w:r w:rsidR="00037E42" w:rsidRPr="00531B7D">
        <w:rPr>
          <w:b/>
          <w:szCs w:val="28"/>
        </w:rPr>
        <w:t xml:space="preserve">Exploring </w:t>
      </w:r>
      <w:r w:rsidR="00F42E47" w:rsidRPr="00F42E47">
        <w:rPr>
          <w:b/>
          <w:i/>
          <w:iCs/>
          <w:szCs w:val="28"/>
        </w:rPr>
        <w:t>Conflict/</w:t>
      </w:r>
      <w:r w:rsidR="00D4339B">
        <w:rPr>
          <w:b/>
          <w:i/>
          <w:szCs w:val="28"/>
        </w:rPr>
        <w:t>Negotiation</w:t>
      </w:r>
      <w:r w:rsidRPr="00531B7D">
        <w:rPr>
          <w:b/>
          <w:szCs w:val="28"/>
        </w:rPr>
        <w:t>”)</w:t>
      </w:r>
    </w:p>
    <w:p w14:paraId="196A5DF4" w14:textId="77777777" w:rsidR="006C0898" w:rsidRPr="00531B7D" w:rsidRDefault="005A7462" w:rsidP="006C0898">
      <w:pPr>
        <w:jc w:val="center"/>
        <w:rPr>
          <w:rFonts w:ascii="Courier New" w:hAnsi="Courier New" w:cs="Courier New"/>
          <w:b/>
          <w:sz w:val="20"/>
          <w:szCs w:val="22"/>
        </w:rPr>
      </w:pPr>
      <w:r w:rsidRPr="00531B7D">
        <w:rPr>
          <w:rFonts w:ascii="Courier New" w:hAnsi="Courier New" w:cs="Courier New"/>
          <w:b/>
          <w:sz w:val="20"/>
          <w:szCs w:val="22"/>
        </w:rPr>
        <w:t>wayne.smith@csun.edu</w:t>
      </w:r>
    </w:p>
    <w:p w14:paraId="20A307F3" w14:textId="3F00814A" w:rsidR="006C0898" w:rsidRPr="00531B7D" w:rsidRDefault="00920356" w:rsidP="006C0898">
      <w:pPr>
        <w:jc w:val="center"/>
        <w:rPr>
          <w:b/>
          <w:sz w:val="22"/>
        </w:rPr>
      </w:pPr>
      <w:r w:rsidRPr="00531B7D">
        <w:rPr>
          <w:b/>
          <w:sz w:val="22"/>
        </w:rPr>
        <w:t xml:space="preserve">[ updated: </w:t>
      </w:r>
      <w:r w:rsidR="00DD5A67" w:rsidRPr="00531B7D">
        <w:rPr>
          <w:b/>
          <w:sz w:val="22"/>
        </w:rPr>
        <w:fldChar w:fldCharType="begin"/>
      </w:r>
      <w:r w:rsidR="00DD5A67" w:rsidRPr="00531B7D">
        <w:rPr>
          <w:b/>
          <w:sz w:val="22"/>
        </w:rPr>
        <w:instrText xml:space="preserve"> DATE  \@ "dddd, MMMM d, yyyy"  \* MERGEFORMAT </w:instrText>
      </w:r>
      <w:r w:rsidR="00DD5A67" w:rsidRPr="00531B7D">
        <w:rPr>
          <w:b/>
          <w:sz w:val="22"/>
        </w:rPr>
        <w:fldChar w:fldCharType="separate"/>
      </w:r>
      <w:r w:rsidR="00215009">
        <w:rPr>
          <w:b/>
          <w:noProof/>
          <w:sz w:val="22"/>
        </w:rPr>
        <w:t>Monday, June 3, 2024</w:t>
      </w:r>
      <w:r w:rsidR="00DD5A67" w:rsidRPr="00531B7D">
        <w:rPr>
          <w:b/>
          <w:sz w:val="22"/>
        </w:rPr>
        <w:fldChar w:fldCharType="end"/>
      </w:r>
      <w:r w:rsidRPr="00531B7D">
        <w:rPr>
          <w:b/>
          <w:sz w:val="22"/>
        </w:rPr>
        <w:t xml:space="preserve"> ]</w:t>
      </w:r>
    </w:p>
    <w:p w14:paraId="2974B27F" w14:textId="77777777" w:rsidR="006C0898" w:rsidRPr="00531B7D" w:rsidRDefault="00000000" w:rsidP="006C0898">
      <w:pPr>
        <w:rPr>
          <w:b/>
          <w:szCs w:val="28"/>
        </w:rPr>
      </w:pPr>
      <w:r>
        <w:rPr>
          <w:b/>
          <w:szCs w:val="28"/>
        </w:rPr>
        <w:pict w14:anchorId="062D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7" o:title="BD14845_"/>
          </v:shape>
        </w:pict>
      </w:r>
    </w:p>
    <w:p w14:paraId="37DDF561" w14:textId="4FFA68BC" w:rsidR="006B3C89" w:rsidRDefault="006B3C89" w:rsidP="006B3C89">
      <w:pPr>
        <w:rPr>
          <w:b/>
          <w:sz w:val="22"/>
        </w:rPr>
      </w:pPr>
    </w:p>
    <w:p w14:paraId="632CF179" w14:textId="77777777" w:rsidR="00F129CF" w:rsidRPr="00F129CF" w:rsidRDefault="00F129CF" w:rsidP="00F129CF">
      <w:pPr>
        <w:rPr>
          <w:sz w:val="22"/>
          <w:szCs w:val="22"/>
        </w:rPr>
      </w:pPr>
      <w:r w:rsidRPr="00F129CF">
        <w:rPr>
          <w:b/>
          <w:sz w:val="22"/>
          <w:szCs w:val="22"/>
        </w:rPr>
        <w:t>Course:</w:t>
      </w:r>
      <w:r w:rsidRPr="00F129CF">
        <w:rPr>
          <w:sz w:val="22"/>
          <w:szCs w:val="22"/>
        </w:rPr>
        <w:tab/>
      </w:r>
      <w:r w:rsidRPr="00F129CF">
        <w:rPr>
          <w:i/>
          <w:sz w:val="22"/>
          <w:szCs w:val="22"/>
        </w:rPr>
        <w:t>MGT 360BH</w:t>
      </w:r>
    </w:p>
    <w:p w14:paraId="4E388B1E" w14:textId="77777777" w:rsidR="00F129CF" w:rsidRPr="00F129CF" w:rsidRDefault="00F129CF" w:rsidP="00F129CF">
      <w:pPr>
        <w:rPr>
          <w:sz w:val="22"/>
          <w:szCs w:val="22"/>
        </w:rPr>
      </w:pPr>
      <w:r w:rsidRPr="00F129CF">
        <w:rPr>
          <w:b/>
          <w:sz w:val="22"/>
          <w:szCs w:val="22"/>
        </w:rPr>
        <w:t>Title:</w:t>
      </w:r>
      <w:r w:rsidRPr="00F129CF">
        <w:rPr>
          <w:sz w:val="22"/>
          <w:szCs w:val="22"/>
        </w:rPr>
        <w:tab/>
      </w:r>
      <w:r w:rsidRPr="00F129CF">
        <w:rPr>
          <w:sz w:val="22"/>
          <w:szCs w:val="22"/>
        </w:rPr>
        <w:tab/>
      </w:r>
      <w:r w:rsidRPr="00F129CF">
        <w:rPr>
          <w:i/>
          <w:iCs/>
          <w:sz w:val="22"/>
          <w:szCs w:val="22"/>
        </w:rPr>
        <w:t>Principles of Management and Organizational Behavior</w:t>
      </w:r>
      <w:r w:rsidRPr="00F129CF">
        <w:rPr>
          <w:sz w:val="22"/>
          <w:szCs w:val="22"/>
        </w:rPr>
        <w:t xml:space="preserve"> (3 units)</w:t>
      </w:r>
    </w:p>
    <w:p w14:paraId="191F09CF" w14:textId="77777777" w:rsidR="00465D62" w:rsidRPr="00531B7D" w:rsidRDefault="00465D62" w:rsidP="0087681B">
      <w:pPr>
        <w:ind w:left="1440" w:hanging="1440"/>
        <w:rPr>
          <w:sz w:val="22"/>
        </w:rPr>
      </w:pPr>
    </w:p>
    <w:p w14:paraId="56C7F91A" w14:textId="77777777" w:rsidR="00037E42" w:rsidRPr="00531B7D" w:rsidRDefault="00B60090" w:rsidP="003366AD">
      <w:pPr>
        <w:shd w:val="clear" w:color="auto" w:fill="FFFFFF"/>
        <w:rPr>
          <w:rStyle w:val="Emphasis"/>
          <w:sz w:val="22"/>
        </w:rPr>
      </w:pPr>
      <w:r>
        <w:rPr>
          <w:sz w:val="22"/>
        </w:rPr>
        <w:t>“</w:t>
      </w:r>
      <w:r w:rsidR="00037E42" w:rsidRPr="00531B7D">
        <w:rPr>
          <w:sz w:val="22"/>
        </w:rPr>
        <w:t>There are five managerial roles; they are to set objectives, organize, motivate and communicate</w:t>
      </w:r>
      <w:r>
        <w:rPr>
          <w:sz w:val="22"/>
        </w:rPr>
        <w:t>, measure, and develop people.”</w:t>
      </w:r>
      <w:r w:rsidR="00037E42" w:rsidRPr="00531B7D">
        <w:rPr>
          <w:sz w:val="22"/>
        </w:rPr>
        <w:br/>
      </w:r>
      <w:r w:rsidR="00037E42" w:rsidRPr="00531B7D">
        <w:rPr>
          <w:rStyle w:val="Emphasis"/>
          <w:sz w:val="22"/>
        </w:rPr>
        <w:t>---Peter Drucker (1909-2005)</w:t>
      </w:r>
    </w:p>
    <w:p w14:paraId="50AC4F68" w14:textId="77777777" w:rsidR="0094321A" w:rsidRPr="00531B7D" w:rsidRDefault="0094321A" w:rsidP="00465D62">
      <w:pPr>
        <w:ind w:left="1440" w:hanging="1440"/>
        <w:rPr>
          <w:sz w:val="22"/>
        </w:rPr>
      </w:pPr>
    </w:p>
    <w:p w14:paraId="7D6F375F" w14:textId="77777777" w:rsidR="0094321A" w:rsidRPr="00531B7D" w:rsidRDefault="000F2457" w:rsidP="0094321A">
      <w:pPr>
        <w:rPr>
          <w:b/>
          <w:szCs w:val="28"/>
        </w:rPr>
      </w:pPr>
      <w:r w:rsidRPr="00531B7D">
        <w:rPr>
          <w:b/>
          <w:szCs w:val="28"/>
        </w:rPr>
        <w:t>Purpose</w:t>
      </w:r>
    </w:p>
    <w:p w14:paraId="2EAC3B9D" w14:textId="77777777" w:rsidR="0094321A" w:rsidRPr="00531B7D" w:rsidRDefault="0094321A" w:rsidP="0094321A">
      <w:pPr>
        <w:rPr>
          <w:sz w:val="22"/>
        </w:rPr>
      </w:pPr>
    </w:p>
    <w:p w14:paraId="2077B281" w14:textId="44A52DDE" w:rsidR="00696734" w:rsidRDefault="0094321A" w:rsidP="009C3D56">
      <w:pPr>
        <w:rPr>
          <w:sz w:val="22"/>
        </w:rPr>
      </w:pPr>
      <w:r w:rsidRPr="00531B7D">
        <w:rPr>
          <w:sz w:val="22"/>
        </w:rPr>
        <w:t xml:space="preserve">The purpose of this </w:t>
      </w:r>
      <w:r w:rsidR="000F2457" w:rsidRPr="00531B7D">
        <w:rPr>
          <w:sz w:val="22"/>
        </w:rPr>
        <w:t xml:space="preserve">document is to help </w:t>
      </w:r>
      <w:r w:rsidR="005304CD" w:rsidRPr="00531B7D">
        <w:rPr>
          <w:sz w:val="22"/>
        </w:rPr>
        <w:t xml:space="preserve">structure the </w:t>
      </w:r>
      <w:r w:rsidR="00FF42A8" w:rsidRPr="00531B7D">
        <w:rPr>
          <w:sz w:val="22"/>
        </w:rPr>
        <w:t xml:space="preserve">discussion for </w:t>
      </w:r>
      <w:r w:rsidR="00786180" w:rsidRPr="00531B7D">
        <w:rPr>
          <w:sz w:val="22"/>
        </w:rPr>
        <w:t xml:space="preserve">the </w:t>
      </w:r>
      <w:r w:rsidR="009600E4" w:rsidRPr="00531B7D">
        <w:rPr>
          <w:sz w:val="22"/>
        </w:rPr>
        <w:t xml:space="preserve">critical </w:t>
      </w:r>
      <w:r w:rsidR="000F4982" w:rsidRPr="00531B7D">
        <w:rPr>
          <w:sz w:val="22"/>
        </w:rPr>
        <w:t xml:space="preserve">management </w:t>
      </w:r>
      <w:r w:rsidR="003366AD" w:rsidRPr="00531B7D">
        <w:rPr>
          <w:sz w:val="22"/>
        </w:rPr>
        <w:t>topic</w:t>
      </w:r>
      <w:r w:rsidR="00037E42" w:rsidRPr="00531B7D">
        <w:rPr>
          <w:sz w:val="22"/>
        </w:rPr>
        <w:t>s</w:t>
      </w:r>
      <w:r w:rsidR="003366AD" w:rsidRPr="00531B7D">
        <w:rPr>
          <w:sz w:val="22"/>
        </w:rPr>
        <w:t xml:space="preserve"> of</w:t>
      </w:r>
      <w:r w:rsidR="00D4339B">
        <w:rPr>
          <w:sz w:val="22"/>
        </w:rPr>
        <w:t xml:space="preserve"> negotiation</w:t>
      </w:r>
      <w:r w:rsidR="003366AD" w:rsidRPr="00531B7D">
        <w:rPr>
          <w:sz w:val="22"/>
        </w:rPr>
        <w:t xml:space="preserve">.  </w:t>
      </w:r>
      <w:proofErr w:type="gramStart"/>
      <w:r w:rsidR="003366AD" w:rsidRPr="00531B7D">
        <w:rPr>
          <w:sz w:val="22"/>
        </w:rPr>
        <w:t xml:space="preserve">In particular, </w:t>
      </w:r>
      <w:r w:rsidR="000F4982" w:rsidRPr="00531B7D">
        <w:rPr>
          <w:sz w:val="22"/>
        </w:rPr>
        <w:t>we</w:t>
      </w:r>
      <w:proofErr w:type="gramEnd"/>
      <w:r w:rsidR="000F4982" w:rsidRPr="00531B7D">
        <w:rPr>
          <w:sz w:val="22"/>
        </w:rPr>
        <w:t xml:space="preserve"> will use </w:t>
      </w:r>
      <w:r w:rsidR="00037E42" w:rsidRPr="00531B7D">
        <w:rPr>
          <w:sz w:val="22"/>
        </w:rPr>
        <w:t>the “</w:t>
      </w:r>
      <w:r w:rsidR="00D4339B">
        <w:rPr>
          <w:sz w:val="22"/>
        </w:rPr>
        <w:t>Bachman</w:t>
      </w:r>
      <w:r w:rsidR="00037E42" w:rsidRPr="00531B7D">
        <w:rPr>
          <w:sz w:val="22"/>
        </w:rPr>
        <w:t xml:space="preserve">” article on </w:t>
      </w:r>
      <w:r w:rsidR="00D4339B">
        <w:rPr>
          <w:sz w:val="22"/>
        </w:rPr>
        <w:t xml:space="preserve">equal pay for women’s soccer </w:t>
      </w:r>
      <w:r w:rsidR="00037E42" w:rsidRPr="00531B7D">
        <w:rPr>
          <w:sz w:val="22"/>
        </w:rPr>
        <w:t>and th</w:t>
      </w:r>
      <w:r w:rsidR="006A52B6">
        <w:rPr>
          <w:sz w:val="22"/>
        </w:rPr>
        <w:t>e</w:t>
      </w:r>
      <w:r w:rsidR="00D4339B">
        <w:rPr>
          <w:sz w:val="22"/>
        </w:rPr>
        <w:t xml:space="preserve"> Whetton/Cameron</w:t>
      </w:r>
      <w:r w:rsidR="006A52B6">
        <w:rPr>
          <w:sz w:val="22"/>
        </w:rPr>
        <w:t xml:space="preserve"> textbook Chapter</w:t>
      </w:r>
      <w:r w:rsidR="00037E42" w:rsidRPr="00531B7D">
        <w:rPr>
          <w:sz w:val="22"/>
        </w:rPr>
        <w:t xml:space="preserve"> </w:t>
      </w:r>
      <w:r w:rsidR="009B6FC3">
        <w:rPr>
          <w:sz w:val="22"/>
        </w:rPr>
        <w:t>7</w:t>
      </w:r>
      <w:r w:rsidR="00037E42" w:rsidRPr="00531B7D">
        <w:rPr>
          <w:sz w:val="22"/>
        </w:rPr>
        <w:t xml:space="preserve"> (</w:t>
      </w:r>
      <w:r w:rsidR="009B6FC3">
        <w:rPr>
          <w:sz w:val="22"/>
        </w:rPr>
        <w:t>Managing Conflict</w:t>
      </w:r>
      <w:r w:rsidR="00037E42" w:rsidRPr="00531B7D">
        <w:rPr>
          <w:sz w:val="22"/>
        </w:rPr>
        <w:t>)</w:t>
      </w:r>
      <w:r w:rsidR="005304CD" w:rsidRPr="00531B7D">
        <w:rPr>
          <w:sz w:val="22"/>
        </w:rPr>
        <w:t>.</w:t>
      </w:r>
    </w:p>
    <w:p w14:paraId="0FDD7B76" w14:textId="3ED6213A" w:rsidR="00F354CE" w:rsidRDefault="00F354CE" w:rsidP="009C3D56">
      <w:pPr>
        <w:rPr>
          <w:sz w:val="22"/>
        </w:rPr>
      </w:pPr>
    </w:p>
    <w:p w14:paraId="37C59339" w14:textId="266D9EF5" w:rsidR="00F354CE" w:rsidRDefault="00F354CE" w:rsidP="009C3D56">
      <w:pPr>
        <w:rPr>
          <w:sz w:val="22"/>
        </w:rPr>
      </w:pPr>
      <w:r>
        <w:rPr>
          <w:sz w:val="22"/>
        </w:rPr>
        <w:t xml:space="preserve">Not all aspects </w:t>
      </w:r>
      <w:r w:rsidR="00F91034">
        <w:rPr>
          <w:sz w:val="22"/>
        </w:rPr>
        <w:t xml:space="preserve">of the following tables </w:t>
      </w:r>
      <w:r>
        <w:rPr>
          <w:sz w:val="22"/>
        </w:rPr>
        <w:t xml:space="preserve">may be applicable or have </w:t>
      </w:r>
      <w:r w:rsidR="00F91034">
        <w:rPr>
          <w:sz w:val="22"/>
        </w:rPr>
        <w:t xml:space="preserve">supporting </w:t>
      </w:r>
      <w:r>
        <w:rPr>
          <w:sz w:val="22"/>
        </w:rPr>
        <w:t>evidence.  That’s fine.  Remember, “tolerance for ambiguity” is a distinguishing characteristic of a manager’s life.</w:t>
      </w:r>
      <w:r w:rsidR="008E7C30">
        <w:rPr>
          <w:sz w:val="22"/>
        </w:rPr>
        <w:t xml:space="preserve">  Also, a “blank” line may suggest further investigation or </w:t>
      </w:r>
      <w:r w:rsidR="00E32D64">
        <w:rPr>
          <w:sz w:val="22"/>
        </w:rPr>
        <w:t xml:space="preserve">exploratory </w:t>
      </w:r>
      <w:r w:rsidR="008E7C30">
        <w:rPr>
          <w:sz w:val="22"/>
        </w:rPr>
        <w:t xml:space="preserve">questions to pursue </w:t>
      </w:r>
      <w:r w:rsidR="00E32D64">
        <w:rPr>
          <w:sz w:val="22"/>
        </w:rPr>
        <w:t>perhaps to</w:t>
      </w:r>
      <w:r w:rsidR="008E7C30">
        <w:rPr>
          <w:sz w:val="22"/>
        </w:rPr>
        <w:t xml:space="preserve"> broaden a discussion.</w:t>
      </w:r>
    </w:p>
    <w:p w14:paraId="363F5B4C" w14:textId="379E373F" w:rsidR="00F91034" w:rsidRDefault="00F91034" w:rsidP="009C3D56">
      <w:pPr>
        <w:rPr>
          <w:sz w:val="22"/>
        </w:rPr>
      </w:pPr>
    </w:p>
    <w:p w14:paraId="1A84A43B" w14:textId="06A3F8B6" w:rsidR="008E7C30" w:rsidRPr="00531B7D" w:rsidRDefault="00B750E5" w:rsidP="009C3D56">
      <w:pPr>
        <w:rPr>
          <w:sz w:val="22"/>
        </w:rPr>
      </w:pPr>
      <w:r>
        <w:rPr>
          <w:sz w:val="22"/>
        </w:rPr>
        <w:t>I</w:t>
      </w:r>
      <w:r w:rsidR="008E7C30">
        <w:rPr>
          <w:sz w:val="22"/>
        </w:rPr>
        <w:t xml:space="preserve">t is perfectly reasonable that </w:t>
      </w:r>
      <w:r w:rsidR="00F91034">
        <w:rPr>
          <w:sz w:val="22"/>
        </w:rPr>
        <w:t>some evidence may be applicable to more than one aspect of the following tables.</w:t>
      </w:r>
      <w:r w:rsidR="008E7C30">
        <w:rPr>
          <w:sz w:val="22"/>
        </w:rPr>
        <w:t xml:space="preserve">  </w:t>
      </w:r>
      <w:r>
        <w:rPr>
          <w:sz w:val="22"/>
        </w:rPr>
        <w:t>Finally</w:t>
      </w:r>
      <w:r w:rsidR="008E7C30">
        <w:rPr>
          <w:sz w:val="22"/>
        </w:rPr>
        <w:t xml:space="preserve">, evidence in more than one aspect may suggest </w:t>
      </w:r>
      <w:r w:rsidR="00044300">
        <w:rPr>
          <w:sz w:val="22"/>
        </w:rPr>
        <w:t xml:space="preserve">further </w:t>
      </w:r>
      <w:r w:rsidR="008E7C30">
        <w:rPr>
          <w:sz w:val="22"/>
        </w:rPr>
        <w:t xml:space="preserve">investigation </w:t>
      </w:r>
      <w:r w:rsidR="00044300">
        <w:rPr>
          <w:sz w:val="22"/>
        </w:rPr>
        <w:t xml:space="preserve">or </w:t>
      </w:r>
      <w:r w:rsidR="00E32D64">
        <w:rPr>
          <w:sz w:val="22"/>
        </w:rPr>
        <w:t xml:space="preserve">exploratory </w:t>
      </w:r>
      <w:r w:rsidR="008E7C30">
        <w:rPr>
          <w:sz w:val="22"/>
        </w:rPr>
        <w:t>questions to pursue</w:t>
      </w:r>
      <w:r w:rsidR="00E32D64">
        <w:rPr>
          <w:sz w:val="22"/>
        </w:rPr>
        <w:t xml:space="preserve"> </w:t>
      </w:r>
      <w:r w:rsidR="00044300">
        <w:rPr>
          <w:sz w:val="22"/>
        </w:rPr>
        <w:t xml:space="preserve">perhaps </w:t>
      </w:r>
      <w:r w:rsidR="00E32D64">
        <w:rPr>
          <w:sz w:val="22"/>
        </w:rPr>
        <w:t xml:space="preserve">to </w:t>
      </w:r>
      <w:r w:rsidR="00044300">
        <w:rPr>
          <w:sz w:val="22"/>
        </w:rPr>
        <w:t>clarify subtle details</w:t>
      </w:r>
      <w:r w:rsidR="008E7C30">
        <w:rPr>
          <w:sz w:val="22"/>
        </w:rPr>
        <w:t>.</w:t>
      </w:r>
    </w:p>
    <w:p w14:paraId="2B07C8BF" w14:textId="21F304D0" w:rsidR="003340D5" w:rsidRDefault="003340D5" w:rsidP="009C3D56">
      <w:pPr>
        <w:rPr>
          <w:sz w:val="22"/>
        </w:rPr>
      </w:pPr>
    </w:p>
    <w:p w14:paraId="030C6720" w14:textId="77777777" w:rsidR="00666281" w:rsidRPr="00531B7D" w:rsidRDefault="00666281" w:rsidP="009C3D56">
      <w:pPr>
        <w:rPr>
          <w:sz w:val="22"/>
        </w:rPr>
      </w:pPr>
    </w:p>
    <w:p w14:paraId="64ACFE9B" w14:textId="41C889FA" w:rsidR="003340D5" w:rsidRPr="00531B7D" w:rsidRDefault="007F7974" w:rsidP="003340D5">
      <w:pPr>
        <w:rPr>
          <w:b/>
          <w:i/>
        </w:rPr>
      </w:pPr>
      <w:r>
        <w:rPr>
          <w:b/>
          <w:i/>
        </w:rPr>
        <w:t>Sources of Conflict</w:t>
      </w:r>
    </w:p>
    <w:p w14:paraId="5BB07B7D" w14:textId="77777777" w:rsidR="003340D5" w:rsidRPr="00531B7D" w:rsidRDefault="003340D5" w:rsidP="003340D5">
      <w:pPr>
        <w:rPr>
          <w:sz w:val="22"/>
        </w:rPr>
      </w:pPr>
    </w:p>
    <w:p w14:paraId="0147A9E3" w14:textId="7ED9AC25" w:rsidR="007F7974" w:rsidRDefault="00834111" w:rsidP="003340D5">
      <w:pPr>
        <w:rPr>
          <w:sz w:val="22"/>
        </w:rPr>
      </w:pPr>
      <w:r>
        <w:rPr>
          <w:sz w:val="22"/>
        </w:rPr>
        <w:t>By learning more about the source of the conflict, the origins, we better understand how it got started (the igniting spark).</w:t>
      </w:r>
    </w:p>
    <w:p w14:paraId="36036865" w14:textId="77777777" w:rsidR="00D47DC0" w:rsidRPr="00531B7D" w:rsidRDefault="00D47DC0" w:rsidP="00D47DC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047"/>
        <w:gridCol w:w="1047"/>
        <w:gridCol w:w="4430"/>
      </w:tblGrid>
      <w:tr w:rsidR="00D47DC0" w:rsidRPr="00531B7D" w14:paraId="00FD2D84" w14:textId="77777777" w:rsidTr="00834111">
        <w:tc>
          <w:tcPr>
            <w:tcW w:w="2106" w:type="dxa"/>
            <w:shd w:val="clear" w:color="auto" w:fill="auto"/>
          </w:tcPr>
          <w:p w14:paraId="2242C3BD" w14:textId="7F8EF86D" w:rsidR="00D47DC0" w:rsidRPr="00D47DC0" w:rsidRDefault="00D47DC0" w:rsidP="000E7219">
            <w:pPr>
              <w:rPr>
                <w:b/>
                <w:bCs/>
                <w:sz w:val="22"/>
              </w:rPr>
            </w:pPr>
            <w:r w:rsidRPr="00D47DC0">
              <w:rPr>
                <w:b/>
                <w:bCs/>
                <w:sz w:val="22"/>
              </w:rPr>
              <w:t>Sources of Conflict</w:t>
            </w:r>
          </w:p>
        </w:tc>
        <w:tc>
          <w:tcPr>
            <w:tcW w:w="1047" w:type="dxa"/>
            <w:shd w:val="clear" w:color="auto" w:fill="auto"/>
          </w:tcPr>
          <w:p w14:paraId="765BEF57" w14:textId="1E9C17EB" w:rsidR="00D47DC0" w:rsidRPr="00531B7D" w:rsidRDefault="00D47DC0" w:rsidP="000E7219">
            <w:pPr>
              <w:rPr>
                <w:sz w:val="22"/>
              </w:rPr>
            </w:pPr>
            <w:r>
              <w:rPr>
                <w:sz w:val="22"/>
              </w:rPr>
              <w:t>Bachman</w:t>
            </w:r>
          </w:p>
          <w:p w14:paraId="3FF9D9F6" w14:textId="77777777" w:rsidR="00D47DC0" w:rsidRPr="00531B7D" w:rsidRDefault="00D47DC0" w:rsidP="000E7219">
            <w:pPr>
              <w:rPr>
                <w:i/>
                <w:sz w:val="22"/>
              </w:rPr>
            </w:pPr>
            <w:r w:rsidRPr="00531B7D">
              <w:rPr>
                <w:i/>
                <w:sz w:val="22"/>
              </w:rPr>
              <w:t>Page</w:t>
            </w:r>
          </w:p>
        </w:tc>
        <w:tc>
          <w:tcPr>
            <w:tcW w:w="1047" w:type="dxa"/>
            <w:shd w:val="clear" w:color="auto" w:fill="auto"/>
          </w:tcPr>
          <w:p w14:paraId="6F2B87DC" w14:textId="1EC805FB" w:rsidR="00D47DC0" w:rsidRPr="00531B7D" w:rsidRDefault="00D47DC0" w:rsidP="000E7219">
            <w:pPr>
              <w:rPr>
                <w:sz w:val="22"/>
              </w:rPr>
            </w:pPr>
            <w:r>
              <w:rPr>
                <w:sz w:val="22"/>
              </w:rPr>
              <w:t>Bachman</w:t>
            </w:r>
          </w:p>
          <w:p w14:paraId="7407E66C" w14:textId="77777777" w:rsidR="00D47DC0" w:rsidRPr="00531B7D" w:rsidRDefault="00D47DC0" w:rsidP="000E7219">
            <w:pPr>
              <w:rPr>
                <w:i/>
                <w:sz w:val="22"/>
              </w:rPr>
            </w:pPr>
            <w:r w:rsidRPr="00531B7D">
              <w:rPr>
                <w:i/>
                <w:sz w:val="22"/>
              </w:rPr>
              <w:t>Line</w:t>
            </w:r>
            <w:r>
              <w:rPr>
                <w:i/>
                <w:sz w:val="22"/>
              </w:rPr>
              <w:t>(s)</w:t>
            </w:r>
          </w:p>
        </w:tc>
        <w:tc>
          <w:tcPr>
            <w:tcW w:w="4430" w:type="dxa"/>
            <w:shd w:val="clear" w:color="auto" w:fill="auto"/>
          </w:tcPr>
          <w:p w14:paraId="6E1FC5D3" w14:textId="01AF9157" w:rsidR="00D47DC0" w:rsidRDefault="00D47DC0" w:rsidP="000E7219">
            <w:pPr>
              <w:rPr>
                <w:i/>
                <w:sz w:val="22"/>
              </w:rPr>
            </w:pPr>
            <w:r>
              <w:rPr>
                <w:sz w:val="22"/>
              </w:rPr>
              <w:t xml:space="preserve">Bachman </w:t>
            </w:r>
            <w:r w:rsidRPr="00531B7D">
              <w:rPr>
                <w:i/>
                <w:sz w:val="22"/>
              </w:rPr>
              <w:t>Evidence</w:t>
            </w:r>
          </w:p>
          <w:p w14:paraId="53F534F3" w14:textId="77777777" w:rsidR="00D47DC0" w:rsidRPr="00531B7D" w:rsidRDefault="00D47DC0" w:rsidP="000E7219">
            <w:pPr>
              <w:rPr>
                <w:i/>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r>
      <w:tr w:rsidR="00D47DC0" w:rsidRPr="00531B7D" w14:paraId="00EF7F7A" w14:textId="77777777" w:rsidTr="00834111">
        <w:tc>
          <w:tcPr>
            <w:tcW w:w="2106" w:type="dxa"/>
            <w:shd w:val="clear" w:color="auto" w:fill="auto"/>
          </w:tcPr>
          <w:p w14:paraId="08A70E4A" w14:textId="46F1B419" w:rsidR="00D47DC0" w:rsidRPr="00531B7D" w:rsidRDefault="00D47DC0" w:rsidP="00F91034">
            <w:pPr>
              <w:rPr>
                <w:sz w:val="22"/>
              </w:rPr>
            </w:pPr>
            <w:r>
              <w:rPr>
                <w:i/>
                <w:sz w:val="22"/>
              </w:rPr>
              <w:t>Personal Differences</w:t>
            </w:r>
          </w:p>
        </w:tc>
        <w:tc>
          <w:tcPr>
            <w:tcW w:w="1047" w:type="dxa"/>
            <w:shd w:val="clear" w:color="auto" w:fill="auto"/>
          </w:tcPr>
          <w:p w14:paraId="0BDBEFE9" w14:textId="77777777" w:rsidR="00D47DC0" w:rsidRPr="00531B7D" w:rsidRDefault="00D47DC0" w:rsidP="000E7219">
            <w:pPr>
              <w:rPr>
                <w:sz w:val="22"/>
              </w:rPr>
            </w:pPr>
          </w:p>
        </w:tc>
        <w:tc>
          <w:tcPr>
            <w:tcW w:w="1047" w:type="dxa"/>
            <w:shd w:val="clear" w:color="auto" w:fill="auto"/>
          </w:tcPr>
          <w:p w14:paraId="0F8F7043" w14:textId="77777777" w:rsidR="00D47DC0" w:rsidRPr="00531B7D" w:rsidRDefault="00D47DC0" w:rsidP="000E7219">
            <w:pPr>
              <w:rPr>
                <w:sz w:val="22"/>
              </w:rPr>
            </w:pPr>
          </w:p>
        </w:tc>
        <w:tc>
          <w:tcPr>
            <w:tcW w:w="4430" w:type="dxa"/>
            <w:shd w:val="clear" w:color="auto" w:fill="auto"/>
          </w:tcPr>
          <w:p w14:paraId="0CD2756D" w14:textId="77777777" w:rsidR="00D47DC0" w:rsidRPr="00531B7D" w:rsidRDefault="00D47DC0" w:rsidP="000E7219">
            <w:pPr>
              <w:rPr>
                <w:sz w:val="22"/>
              </w:rPr>
            </w:pPr>
          </w:p>
        </w:tc>
      </w:tr>
      <w:tr w:rsidR="00D47DC0" w:rsidRPr="00531B7D" w14:paraId="309A43DB" w14:textId="77777777" w:rsidTr="00834111">
        <w:tc>
          <w:tcPr>
            <w:tcW w:w="2106" w:type="dxa"/>
            <w:shd w:val="clear" w:color="auto" w:fill="auto"/>
          </w:tcPr>
          <w:p w14:paraId="1DB47CDC" w14:textId="419708AF" w:rsidR="00D47DC0" w:rsidRPr="00531B7D" w:rsidRDefault="00D47DC0" w:rsidP="00F91034">
            <w:pPr>
              <w:rPr>
                <w:sz w:val="22"/>
              </w:rPr>
            </w:pPr>
            <w:r>
              <w:rPr>
                <w:i/>
                <w:sz w:val="22"/>
              </w:rPr>
              <w:t>Informational Deficiencies</w:t>
            </w:r>
          </w:p>
        </w:tc>
        <w:tc>
          <w:tcPr>
            <w:tcW w:w="1047" w:type="dxa"/>
            <w:shd w:val="clear" w:color="auto" w:fill="auto"/>
          </w:tcPr>
          <w:p w14:paraId="3026BE84" w14:textId="77777777" w:rsidR="00D47DC0" w:rsidRPr="00531B7D" w:rsidRDefault="00D47DC0" w:rsidP="000E7219">
            <w:pPr>
              <w:rPr>
                <w:sz w:val="22"/>
              </w:rPr>
            </w:pPr>
          </w:p>
        </w:tc>
        <w:tc>
          <w:tcPr>
            <w:tcW w:w="1047" w:type="dxa"/>
            <w:shd w:val="clear" w:color="auto" w:fill="auto"/>
          </w:tcPr>
          <w:p w14:paraId="5967A970" w14:textId="77777777" w:rsidR="00D47DC0" w:rsidRPr="00531B7D" w:rsidRDefault="00D47DC0" w:rsidP="000E7219">
            <w:pPr>
              <w:rPr>
                <w:sz w:val="22"/>
              </w:rPr>
            </w:pPr>
          </w:p>
        </w:tc>
        <w:tc>
          <w:tcPr>
            <w:tcW w:w="4430" w:type="dxa"/>
            <w:shd w:val="clear" w:color="auto" w:fill="auto"/>
          </w:tcPr>
          <w:p w14:paraId="78DC2592" w14:textId="77777777" w:rsidR="00D47DC0" w:rsidRPr="00531B7D" w:rsidRDefault="00D47DC0" w:rsidP="000E7219">
            <w:pPr>
              <w:rPr>
                <w:sz w:val="22"/>
              </w:rPr>
            </w:pPr>
          </w:p>
        </w:tc>
      </w:tr>
      <w:tr w:rsidR="00D47DC0" w:rsidRPr="00531B7D" w14:paraId="6BD88298" w14:textId="77777777" w:rsidTr="00834111">
        <w:tc>
          <w:tcPr>
            <w:tcW w:w="2106" w:type="dxa"/>
            <w:shd w:val="clear" w:color="auto" w:fill="auto"/>
          </w:tcPr>
          <w:p w14:paraId="05D2E3C2" w14:textId="5A35071A" w:rsidR="00D47DC0" w:rsidRPr="00531B7D" w:rsidRDefault="00D47DC0" w:rsidP="00F91034">
            <w:pPr>
              <w:rPr>
                <w:i/>
                <w:sz w:val="22"/>
              </w:rPr>
            </w:pPr>
            <w:r>
              <w:rPr>
                <w:i/>
                <w:sz w:val="22"/>
              </w:rPr>
              <w:t>Incompatible Roles</w:t>
            </w:r>
          </w:p>
        </w:tc>
        <w:tc>
          <w:tcPr>
            <w:tcW w:w="1047" w:type="dxa"/>
            <w:shd w:val="clear" w:color="auto" w:fill="auto"/>
          </w:tcPr>
          <w:p w14:paraId="06782D85" w14:textId="6F61004B" w:rsidR="00D47DC0" w:rsidRPr="00531B7D" w:rsidRDefault="00131BB1" w:rsidP="000E7219">
            <w:pPr>
              <w:rPr>
                <w:sz w:val="22"/>
              </w:rPr>
            </w:pPr>
            <w:r>
              <w:rPr>
                <w:sz w:val="22"/>
              </w:rPr>
              <w:t>3</w:t>
            </w:r>
          </w:p>
        </w:tc>
        <w:tc>
          <w:tcPr>
            <w:tcW w:w="1047" w:type="dxa"/>
            <w:shd w:val="clear" w:color="auto" w:fill="auto"/>
          </w:tcPr>
          <w:p w14:paraId="4B7708F4" w14:textId="4D185E51" w:rsidR="00D47DC0" w:rsidRPr="00531B7D" w:rsidRDefault="00131BB1" w:rsidP="000E7219">
            <w:pPr>
              <w:rPr>
                <w:sz w:val="22"/>
              </w:rPr>
            </w:pPr>
            <w:r>
              <w:rPr>
                <w:sz w:val="22"/>
              </w:rPr>
              <w:t>7-9</w:t>
            </w:r>
          </w:p>
        </w:tc>
        <w:tc>
          <w:tcPr>
            <w:tcW w:w="4430" w:type="dxa"/>
            <w:shd w:val="clear" w:color="auto" w:fill="auto"/>
          </w:tcPr>
          <w:p w14:paraId="309F56FA" w14:textId="27D3473F" w:rsidR="00D47DC0" w:rsidRPr="00531B7D" w:rsidRDefault="00131BB1" w:rsidP="000E7219">
            <w:pPr>
              <w:rPr>
                <w:sz w:val="22"/>
              </w:rPr>
            </w:pPr>
            <w:r>
              <w:rPr>
                <w:sz w:val="22"/>
              </w:rPr>
              <w:t>“</w:t>
            </w:r>
            <w:r w:rsidRPr="008B5033">
              <w:t>Several of U.S. Soccer's sponsors publicly criticized a 2020 court filing by the federation arguing that male players carried "more responsibility" and had a "higher level of skill" than women's players.</w:t>
            </w:r>
            <w:r>
              <w:t>”</w:t>
            </w:r>
          </w:p>
        </w:tc>
      </w:tr>
      <w:tr w:rsidR="00D47DC0" w:rsidRPr="00531B7D" w14:paraId="68C3958C" w14:textId="77777777" w:rsidTr="00834111">
        <w:tc>
          <w:tcPr>
            <w:tcW w:w="2106" w:type="dxa"/>
            <w:shd w:val="clear" w:color="auto" w:fill="auto"/>
          </w:tcPr>
          <w:p w14:paraId="4B2C5A6B" w14:textId="3F5E4F01" w:rsidR="00D47DC0" w:rsidRPr="00531B7D" w:rsidRDefault="00D47DC0" w:rsidP="00F91034">
            <w:pPr>
              <w:rPr>
                <w:sz w:val="22"/>
              </w:rPr>
            </w:pPr>
            <w:r>
              <w:rPr>
                <w:i/>
                <w:sz w:val="22"/>
              </w:rPr>
              <w:t>Environmental Stress</w:t>
            </w:r>
          </w:p>
        </w:tc>
        <w:tc>
          <w:tcPr>
            <w:tcW w:w="1047" w:type="dxa"/>
            <w:shd w:val="clear" w:color="auto" w:fill="auto"/>
          </w:tcPr>
          <w:p w14:paraId="7F9589C4" w14:textId="78CB57E5" w:rsidR="00D47DC0" w:rsidRPr="00531B7D" w:rsidRDefault="00B732A4" w:rsidP="000E7219">
            <w:pPr>
              <w:rPr>
                <w:sz w:val="22"/>
              </w:rPr>
            </w:pPr>
            <w:r>
              <w:rPr>
                <w:sz w:val="22"/>
              </w:rPr>
              <w:t>2</w:t>
            </w:r>
          </w:p>
        </w:tc>
        <w:tc>
          <w:tcPr>
            <w:tcW w:w="1047" w:type="dxa"/>
            <w:shd w:val="clear" w:color="auto" w:fill="auto"/>
          </w:tcPr>
          <w:p w14:paraId="26D32EAC" w14:textId="4479B904" w:rsidR="00D47DC0" w:rsidRPr="00531B7D" w:rsidRDefault="00B732A4" w:rsidP="000E7219">
            <w:pPr>
              <w:rPr>
                <w:sz w:val="22"/>
              </w:rPr>
            </w:pPr>
            <w:r>
              <w:rPr>
                <w:sz w:val="22"/>
              </w:rPr>
              <w:t>15-16</w:t>
            </w:r>
          </w:p>
        </w:tc>
        <w:tc>
          <w:tcPr>
            <w:tcW w:w="4430" w:type="dxa"/>
            <w:shd w:val="clear" w:color="auto" w:fill="auto"/>
          </w:tcPr>
          <w:p w14:paraId="0EB249BD" w14:textId="32006FA8" w:rsidR="00D47DC0" w:rsidRPr="00531B7D" w:rsidRDefault="00B732A4" w:rsidP="000E7219">
            <w:pPr>
              <w:rPr>
                <w:sz w:val="22"/>
              </w:rPr>
            </w:pPr>
            <w:r>
              <w:rPr>
                <w:sz w:val="22"/>
              </w:rPr>
              <w:t>“</w:t>
            </w:r>
            <w:r w:rsidRPr="008B5033">
              <w:t xml:space="preserve">The women's team reaching a new labor agreement was a requirement of the $24 million settlement deal reached in February by U.S. Soccer and the dozens of women's players who sued it for gender </w:t>
            </w:r>
            <w:r w:rsidRPr="008B5033">
              <w:lastRenderedPageBreak/>
              <w:t>discrimination in 2019. The settlement still needs final approval by the court.</w:t>
            </w:r>
            <w:r>
              <w:t>”</w:t>
            </w:r>
          </w:p>
        </w:tc>
      </w:tr>
    </w:tbl>
    <w:p w14:paraId="54177B5B" w14:textId="4FEC6614" w:rsidR="00F91034" w:rsidRDefault="00F91034">
      <w:pPr>
        <w:rPr>
          <w:b/>
          <w:i/>
        </w:rPr>
      </w:pPr>
    </w:p>
    <w:p w14:paraId="3B14E5C2" w14:textId="77777777" w:rsidR="00F91034" w:rsidRDefault="00F91034">
      <w:pPr>
        <w:rPr>
          <w:b/>
          <w:i/>
        </w:rPr>
      </w:pPr>
    </w:p>
    <w:p w14:paraId="28F788CA" w14:textId="3780F0EA" w:rsidR="00834111" w:rsidRPr="00531B7D" w:rsidRDefault="00834111" w:rsidP="00834111">
      <w:pPr>
        <w:rPr>
          <w:b/>
          <w:i/>
        </w:rPr>
      </w:pPr>
      <w:r>
        <w:rPr>
          <w:b/>
          <w:i/>
        </w:rPr>
        <w:t>Focus of Conflict</w:t>
      </w:r>
    </w:p>
    <w:p w14:paraId="3B476F8C" w14:textId="77777777" w:rsidR="00834111" w:rsidRPr="00531B7D" w:rsidRDefault="00834111" w:rsidP="00834111">
      <w:pPr>
        <w:rPr>
          <w:sz w:val="22"/>
        </w:rPr>
      </w:pPr>
    </w:p>
    <w:p w14:paraId="3E8F103F" w14:textId="4FE0D1B3" w:rsidR="00834111" w:rsidRDefault="00834111" w:rsidP="00834111">
      <w:pPr>
        <w:rPr>
          <w:sz w:val="22"/>
        </w:rPr>
      </w:pPr>
      <w:r>
        <w:rPr>
          <w:sz w:val="22"/>
        </w:rPr>
        <w:t>By understanding the focus on the conflict, we gain an appreciation for the substance of the dispute (what is fueling the conflict).</w:t>
      </w:r>
    </w:p>
    <w:p w14:paraId="116F182E" w14:textId="77777777" w:rsidR="00834111" w:rsidRPr="00531B7D" w:rsidRDefault="00834111" w:rsidP="0083411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047"/>
        <w:gridCol w:w="1047"/>
        <w:gridCol w:w="4430"/>
      </w:tblGrid>
      <w:tr w:rsidR="00834111" w:rsidRPr="00531B7D" w14:paraId="06D2188E" w14:textId="77777777" w:rsidTr="000E7219">
        <w:tc>
          <w:tcPr>
            <w:tcW w:w="2106" w:type="dxa"/>
            <w:shd w:val="clear" w:color="auto" w:fill="auto"/>
          </w:tcPr>
          <w:p w14:paraId="6DFF67A3" w14:textId="2871B92E" w:rsidR="00834111" w:rsidRPr="00D47DC0" w:rsidRDefault="00796BA1" w:rsidP="000E7219">
            <w:pPr>
              <w:rPr>
                <w:b/>
                <w:bCs/>
                <w:sz w:val="22"/>
              </w:rPr>
            </w:pPr>
            <w:r>
              <w:rPr>
                <w:b/>
                <w:bCs/>
                <w:sz w:val="22"/>
              </w:rPr>
              <w:t>Focus</w:t>
            </w:r>
            <w:r w:rsidR="00834111" w:rsidRPr="00D47DC0">
              <w:rPr>
                <w:b/>
                <w:bCs/>
                <w:sz w:val="22"/>
              </w:rPr>
              <w:t xml:space="preserve"> of Conflict</w:t>
            </w:r>
          </w:p>
        </w:tc>
        <w:tc>
          <w:tcPr>
            <w:tcW w:w="1047" w:type="dxa"/>
            <w:shd w:val="clear" w:color="auto" w:fill="auto"/>
          </w:tcPr>
          <w:p w14:paraId="7A37CAA1" w14:textId="77777777" w:rsidR="00834111" w:rsidRPr="00531B7D" w:rsidRDefault="00834111" w:rsidP="000E7219">
            <w:pPr>
              <w:rPr>
                <w:sz w:val="22"/>
              </w:rPr>
            </w:pPr>
            <w:r>
              <w:rPr>
                <w:sz w:val="22"/>
              </w:rPr>
              <w:t>Bachman</w:t>
            </w:r>
          </w:p>
          <w:p w14:paraId="49656A6A" w14:textId="77777777" w:rsidR="00834111" w:rsidRPr="00531B7D" w:rsidRDefault="00834111" w:rsidP="000E7219">
            <w:pPr>
              <w:rPr>
                <w:i/>
                <w:sz w:val="22"/>
              </w:rPr>
            </w:pPr>
            <w:r w:rsidRPr="00531B7D">
              <w:rPr>
                <w:i/>
                <w:sz w:val="22"/>
              </w:rPr>
              <w:t>Page</w:t>
            </w:r>
          </w:p>
        </w:tc>
        <w:tc>
          <w:tcPr>
            <w:tcW w:w="1047" w:type="dxa"/>
            <w:shd w:val="clear" w:color="auto" w:fill="auto"/>
          </w:tcPr>
          <w:p w14:paraId="52B03BF3" w14:textId="77777777" w:rsidR="00834111" w:rsidRPr="00531B7D" w:rsidRDefault="00834111" w:rsidP="000E7219">
            <w:pPr>
              <w:rPr>
                <w:sz w:val="22"/>
              </w:rPr>
            </w:pPr>
            <w:r>
              <w:rPr>
                <w:sz w:val="22"/>
              </w:rPr>
              <w:t>Bachman</w:t>
            </w:r>
          </w:p>
          <w:p w14:paraId="4DF8B224" w14:textId="77777777" w:rsidR="00834111" w:rsidRPr="00531B7D" w:rsidRDefault="00834111" w:rsidP="000E7219">
            <w:pPr>
              <w:rPr>
                <w:i/>
                <w:sz w:val="22"/>
              </w:rPr>
            </w:pPr>
            <w:r w:rsidRPr="00531B7D">
              <w:rPr>
                <w:i/>
                <w:sz w:val="22"/>
              </w:rPr>
              <w:t>Line</w:t>
            </w:r>
            <w:r>
              <w:rPr>
                <w:i/>
                <w:sz w:val="22"/>
              </w:rPr>
              <w:t>(s)</w:t>
            </w:r>
          </w:p>
        </w:tc>
        <w:tc>
          <w:tcPr>
            <w:tcW w:w="4430" w:type="dxa"/>
            <w:shd w:val="clear" w:color="auto" w:fill="auto"/>
          </w:tcPr>
          <w:p w14:paraId="58D6F940" w14:textId="77777777" w:rsidR="00834111" w:rsidRDefault="00834111" w:rsidP="000E7219">
            <w:pPr>
              <w:rPr>
                <w:i/>
                <w:sz w:val="22"/>
              </w:rPr>
            </w:pPr>
            <w:r>
              <w:rPr>
                <w:sz w:val="22"/>
              </w:rPr>
              <w:t xml:space="preserve">Bachman </w:t>
            </w:r>
            <w:r w:rsidRPr="00531B7D">
              <w:rPr>
                <w:i/>
                <w:sz w:val="22"/>
              </w:rPr>
              <w:t>Evidence</w:t>
            </w:r>
          </w:p>
          <w:p w14:paraId="4A24F4D9" w14:textId="77777777" w:rsidR="00834111" w:rsidRPr="00531B7D" w:rsidRDefault="00834111" w:rsidP="000E7219">
            <w:pPr>
              <w:rPr>
                <w:i/>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r>
      <w:tr w:rsidR="00834111" w:rsidRPr="00531B7D" w14:paraId="37DEB723" w14:textId="77777777" w:rsidTr="000E7219">
        <w:tc>
          <w:tcPr>
            <w:tcW w:w="2106" w:type="dxa"/>
            <w:shd w:val="clear" w:color="auto" w:fill="auto"/>
          </w:tcPr>
          <w:p w14:paraId="4504AC65" w14:textId="77777777" w:rsidR="00834111" w:rsidRPr="00531B7D" w:rsidRDefault="00834111" w:rsidP="000E7219">
            <w:pPr>
              <w:rPr>
                <w:i/>
                <w:sz w:val="22"/>
              </w:rPr>
            </w:pPr>
          </w:p>
          <w:p w14:paraId="5F5669FE" w14:textId="07A37D0B" w:rsidR="00834111" w:rsidRPr="00531B7D" w:rsidRDefault="00834111" w:rsidP="000E7219">
            <w:pPr>
              <w:rPr>
                <w:sz w:val="22"/>
              </w:rPr>
            </w:pPr>
            <w:r>
              <w:rPr>
                <w:i/>
                <w:sz w:val="22"/>
              </w:rPr>
              <w:t>Issues</w:t>
            </w:r>
          </w:p>
          <w:p w14:paraId="112D242C" w14:textId="77777777" w:rsidR="00834111" w:rsidRPr="00531B7D" w:rsidRDefault="00834111" w:rsidP="000E7219">
            <w:pPr>
              <w:rPr>
                <w:sz w:val="22"/>
              </w:rPr>
            </w:pPr>
          </w:p>
        </w:tc>
        <w:tc>
          <w:tcPr>
            <w:tcW w:w="1047" w:type="dxa"/>
            <w:shd w:val="clear" w:color="auto" w:fill="auto"/>
          </w:tcPr>
          <w:p w14:paraId="2430451F" w14:textId="77777777" w:rsidR="00834111" w:rsidRDefault="00CC33D3" w:rsidP="000E7219">
            <w:pPr>
              <w:rPr>
                <w:sz w:val="22"/>
              </w:rPr>
            </w:pPr>
            <w:r>
              <w:rPr>
                <w:sz w:val="22"/>
              </w:rPr>
              <w:t>1</w:t>
            </w:r>
          </w:p>
          <w:p w14:paraId="10DAEA18" w14:textId="77777777" w:rsidR="006775BB" w:rsidRDefault="006775BB" w:rsidP="000E7219">
            <w:pPr>
              <w:rPr>
                <w:sz w:val="22"/>
              </w:rPr>
            </w:pPr>
          </w:p>
          <w:p w14:paraId="4E920750" w14:textId="77777777" w:rsidR="006775BB" w:rsidRDefault="006775BB" w:rsidP="000E7219">
            <w:pPr>
              <w:rPr>
                <w:sz w:val="22"/>
              </w:rPr>
            </w:pPr>
          </w:p>
          <w:p w14:paraId="5F74C26E" w14:textId="77777777" w:rsidR="006775BB" w:rsidRDefault="006775BB" w:rsidP="000E7219">
            <w:pPr>
              <w:rPr>
                <w:sz w:val="22"/>
              </w:rPr>
            </w:pPr>
          </w:p>
          <w:p w14:paraId="3329BF37" w14:textId="77777777" w:rsidR="006775BB" w:rsidRDefault="006775BB" w:rsidP="000E7219">
            <w:pPr>
              <w:rPr>
                <w:sz w:val="22"/>
              </w:rPr>
            </w:pPr>
          </w:p>
          <w:p w14:paraId="105A6F5D" w14:textId="77777777" w:rsidR="006775BB" w:rsidRDefault="006775BB" w:rsidP="000E7219">
            <w:pPr>
              <w:rPr>
                <w:sz w:val="22"/>
              </w:rPr>
            </w:pPr>
          </w:p>
          <w:p w14:paraId="547FB349" w14:textId="77777777" w:rsidR="006775BB" w:rsidRDefault="006775BB" w:rsidP="000E7219">
            <w:pPr>
              <w:rPr>
                <w:sz w:val="22"/>
              </w:rPr>
            </w:pPr>
          </w:p>
          <w:p w14:paraId="0BD158DF" w14:textId="7F18E35D" w:rsidR="006775BB" w:rsidRPr="00531B7D" w:rsidRDefault="006775BB" w:rsidP="000E7219">
            <w:pPr>
              <w:rPr>
                <w:sz w:val="22"/>
              </w:rPr>
            </w:pPr>
            <w:r>
              <w:rPr>
                <w:sz w:val="22"/>
              </w:rPr>
              <w:t>2-3</w:t>
            </w:r>
          </w:p>
        </w:tc>
        <w:tc>
          <w:tcPr>
            <w:tcW w:w="1047" w:type="dxa"/>
            <w:shd w:val="clear" w:color="auto" w:fill="auto"/>
          </w:tcPr>
          <w:p w14:paraId="79073B8E" w14:textId="77777777" w:rsidR="00834111" w:rsidRDefault="00CC33D3" w:rsidP="000E7219">
            <w:pPr>
              <w:rPr>
                <w:sz w:val="22"/>
              </w:rPr>
            </w:pPr>
            <w:r>
              <w:rPr>
                <w:sz w:val="22"/>
              </w:rPr>
              <w:t>24-25</w:t>
            </w:r>
          </w:p>
          <w:p w14:paraId="6EF23A4D" w14:textId="77777777" w:rsidR="006775BB" w:rsidRDefault="006775BB" w:rsidP="000E7219">
            <w:pPr>
              <w:rPr>
                <w:sz w:val="22"/>
              </w:rPr>
            </w:pPr>
          </w:p>
          <w:p w14:paraId="4B6A7F7A" w14:textId="77777777" w:rsidR="006775BB" w:rsidRDefault="006775BB" w:rsidP="000E7219">
            <w:pPr>
              <w:rPr>
                <w:sz w:val="22"/>
              </w:rPr>
            </w:pPr>
          </w:p>
          <w:p w14:paraId="29F4BCE8" w14:textId="77777777" w:rsidR="006775BB" w:rsidRDefault="006775BB" w:rsidP="000E7219">
            <w:pPr>
              <w:rPr>
                <w:sz w:val="22"/>
              </w:rPr>
            </w:pPr>
          </w:p>
          <w:p w14:paraId="6F1EEBF1" w14:textId="77777777" w:rsidR="006775BB" w:rsidRDefault="006775BB" w:rsidP="000E7219">
            <w:pPr>
              <w:rPr>
                <w:sz w:val="22"/>
              </w:rPr>
            </w:pPr>
          </w:p>
          <w:p w14:paraId="2CCFF88D" w14:textId="77777777" w:rsidR="006775BB" w:rsidRDefault="006775BB" w:rsidP="000E7219">
            <w:pPr>
              <w:rPr>
                <w:sz w:val="22"/>
              </w:rPr>
            </w:pPr>
          </w:p>
          <w:p w14:paraId="401CE03D" w14:textId="77777777" w:rsidR="006775BB" w:rsidRDefault="006775BB" w:rsidP="000E7219">
            <w:pPr>
              <w:rPr>
                <w:sz w:val="22"/>
              </w:rPr>
            </w:pPr>
          </w:p>
          <w:p w14:paraId="794B0EEB" w14:textId="60C26D5E" w:rsidR="006775BB" w:rsidRPr="00531B7D" w:rsidRDefault="006775BB" w:rsidP="000E7219">
            <w:pPr>
              <w:rPr>
                <w:sz w:val="22"/>
              </w:rPr>
            </w:pPr>
            <w:r>
              <w:rPr>
                <w:sz w:val="22"/>
              </w:rPr>
              <w:t>(2)27-(3)2</w:t>
            </w:r>
          </w:p>
        </w:tc>
        <w:tc>
          <w:tcPr>
            <w:tcW w:w="4430" w:type="dxa"/>
            <w:shd w:val="clear" w:color="auto" w:fill="auto"/>
          </w:tcPr>
          <w:p w14:paraId="049C1A98" w14:textId="24BABE89" w:rsidR="00834111" w:rsidRDefault="00CC33D3" w:rsidP="000E7219">
            <w:r>
              <w:t>“</w:t>
            </w:r>
            <w:r w:rsidRPr="008B5033">
              <w:t xml:space="preserve">I feel a lot of pride that there are a lot of </w:t>
            </w:r>
            <w:r w:rsidRPr="006775BB">
              <w:rPr>
                <w:i/>
                <w:iCs/>
              </w:rPr>
              <w:t>young girls who are going to see what we've accomplished and grow up recognizing their value</w:t>
            </w:r>
            <w:r w:rsidRPr="008B5033">
              <w:t xml:space="preserve"> rather than fighting to find it</w:t>
            </w:r>
            <w:r>
              <w:t>…”</w:t>
            </w:r>
            <w:r w:rsidR="00131BB1">
              <w:t xml:space="preserve"> (emphasis added)</w:t>
            </w:r>
          </w:p>
          <w:p w14:paraId="7FAF9169" w14:textId="77777777" w:rsidR="006775BB" w:rsidRDefault="006775BB" w:rsidP="000E7219"/>
          <w:p w14:paraId="4F883825" w14:textId="596489B9" w:rsidR="006775BB" w:rsidRPr="006775BB" w:rsidRDefault="006775BB" w:rsidP="00B750E5">
            <w:pPr>
              <w:spacing w:after="200"/>
            </w:pPr>
            <w:r>
              <w:t>“</w:t>
            </w:r>
            <w:r w:rsidRPr="008B5033">
              <w:t xml:space="preserve">In March 2019, after failing to gain traction with a 2016 complaint to the federal Equal Employment Opportunity Commission, members of the U.S. women's national team sued U.S. Soccer. They alleged the federation illegally paid them less than the U.S. men's team and provided them with </w:t>
            </w:r>
            <w:r w:rsidRPr="006775BB">
              <w:rPr>
                <w:i/>
                <w:iCs/>
              </w:rPr>
              <w:t>inferior staffing, travel and playing venues</w:t>
            </w:r>
            <w:r w:rsidRPr="006775BB">
              <w:rPr>
                <w:b/>
                <w:bCs/>
                <w:i/>
                <w:iCs/>
              </w:rPr>
              <w:t>.</w:t>
            </w:r>
            <w:r>
              <w:t>” (emphasis added)</w:t>
            </w:r>
          </w:p>
        </w:tc>
      </w:tr>
      <w:tr w:rsidR="00834111" w:rsidRPr="00531B7D" w14:paraId="5686B030" w14:textId="77777777" w:rsidTr="000E7219">
        <w:tc>
          <w:tcPr>
            <w:tcW w:w="2106" w:type="dxa"/>
            <w:shd w:val="clear" w:color="auto" w:fill="auto"/>
          </w:tcPr>
          <w:p w14:paraId="76248F6E" w14:textId="77777777" w:rsidR="00834111" w:rsidRPr="00531B7D" w:rsidRDefault="00834111" w:rsidP="000E7219">
            <w:pPr>
              <w:rPr>
                <w:i/>
                <w:sz w:val="22"/>
              </w:rPr>
            </w:pPr>
          </w:p>
          <w:p w14:paraId="739F675E" w14:textId="2587C475" w:rsidR="00834111" w:rsidRPr="00531B7D" w:rsidRDefault="00834111" w:rsidP="000E7219">
            <w:pPr>
              <w:rPr>
                <w:sz w:val="22"/>
              </w:rPr>
            </w:pPr>
            <w:r>
              <w:rPr>
                <w:i/>
                <w:sz w:val="22"/>
              </w:rPr>
              <w:t>People</w:t>
            </w:r>
          </w:p>
          <w:p w14:paraId="454D7D74" w14:textId="77777777" w:rsidR="00834111" w:rsidRPr="00531B7D" w:rsidRDefault="00834111" w:rsidP="000E7219">
            <w:pPr>
              <w:rPr>
                <w:sz w:val="22"/>
              </w:rPr>
            </w:pPr>
          </w:p>
        </w:tc>
        <w:tc>
          <w:tcPr>
            <w:tcW w:w="1047" w:type="dxa"/>
            <w:shd w:val="clear" w:color="auto" w:fill="auto"/>
          </w:tcPr>
          <w:p w14:paraId="48D2B22B" w14:textId="77777777" w:rsidR="00834111" w:rsidRPr="00531B7D" w:rsidRDefault="00834111" w:rsidP="000E7219">
            <w:pPr>
              <w:rPr>
                <w:sz w:val="22"/>
              </w:rPr>
            </w:pPr>
          </w:p>
        </w:tc>
        <w:tc>
          <w:tcPr>
            <w:tcW w:w="1047" w:type="dxa"/>
            <w:shd w:val="clear" w:color="auto" w:fill="auto"/>
          </w:tcPr>
          <w:p w14:paraId="5609EC18" w14:textId="77777777" w:rsidR="00834111" w:rsidRPr="00531B7D" w:rsidRDefault="00834111" w:rsidP="000E7219">
            <w:pPr>
              <w:rPr>
                <w:sz w:val="22"/>
              </w:rPr>
            </w:pPr>
          </w:p>
        </w:tc>
        <w:tc>
          <w:tcPr>
            <w:tcW w:w="4430" w:type="dxa"/>
            <w:shd w:val="clear" w:color="auto" w:fill="auto"/>
          </w:tcPr>
          <w:p w14:paraId="55B331B4" w14:textId="77777777" w:rsidR="00834111" w:rsidRPr="00531B7D" w:rsidRDefault="00834111" w:rsidP="000E7219">
            <w:pPr>
              <w:rPr>
                <w:sz w:val="22"/>
              </w:rPr>
            </w:pPr>
          </w:p>
        </w:tc>
      </w:tr>
    </w:tbl>
    <w:p w14:paraId="20A00598" w14:textId="77777777" w:rsidR="00D47DC0" w:rsidRDefault="00D47DC0" w:rsidP="003340D5">
      <w:pPr>
        <w:rPr>
          <w:sz w:val="22"/>
        </w:rPr>
      </w:pPr>
    </w:p>
    <w:p w14:paraId="6CEEF206" w14:textId="77777777" w:rsidR="007F7974" w:rsidRDefault="007F7974" w:rsidP="003340D5">
      <w:pPr>
        <w:rPr>
          <w:sz w:val="22"/>
        </w:rPr>
      </w:pPr>
    </w:p>
    <w:p w14:paraId="73F6E13F" w14:textId="18454AD8" w:rsidR="007F7974" w:rsidRPr="00531B7D" w:rsidRDefault="001C7DD6" w:rsidP="007F7974">
      <w:pPr>
        <w:rPr>
          <w:b/>
          <w:i/>
        </w:rPr>
      </w:pPr>
      <w:r>
        <w:rPr>
          <w:b/>
          <w:i/>
        </w:rPr>
        <w:t>Conflict Management Approach</w:t>
      </w:r>
    </w:p>
    <w:p w14:paraId="612C1D27" w14:textId="77777777" w:rsidR="007F7974" w:rsidRPr="00531B7D" w:rsidRDefault="007F7974" w:rsidP="007F7974">
      <w:pPr>
        <w:rPr>
          <w:sz w:val="22"/>
        </w:rPr>
      </w:pPr>
    </w:p>
    <w:p w14:paraId="25F58B0B" w14:textId="34F457ED" w:rsidR="001C7DD6" w:rsidRDefault="001C7DD6" w:rsidP="001C7DD6">
      <w:pPr>
        <w:rPr>
          <w:sz w:val="22"/>
        </w:rPr>
      </w:pPr>
      <w:r>
        <w:rPr>
          <w:sz w:val="22"/>
        </w:rPr>
        <w:t>People’s responses to interpersonal confrontation tend to fall into five categories.</w:t>
      </w:r>
    </w:p>
    <w:p w14:paraId="57E3DDB7" w14:textId="77777777" w:rsidR="001C7DD6" w:rsidRPr="00531B7D" w:rsidRDefault="001C7DD6" w:rsidP="001C7DD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047"/>
        <w:gridCol w:w="1047"/>
        <w:gridCol w:w="4430"/>
      </w:tblGrid>
      <w:tr w:rsidR="001C7DD6" w:rsidRPr="00531B7D" w14:paraId="072BA2A9" w14:textId="77777777" w:rsidTr="000E7219">
        <w:tc>
          <w:tcPr>
            <w:tcW w:w="2106" w:type="dxa"/>
            <w:shd w:val="clear" w:color="auto" w:fill="auto"/>
          </w:tcPr>
          <w:p w14:paraId="5BBDA293" w14:textId="2CAB8939" w:rsidR="001C7DD6" w:rsidRPr="00D47DC0" w:rsidRDefault="00796BA1" w:rsidP="000E7219">
            <w:pPr>
              <w:rPr>
                <w:b/>
                <w:bCs/>
                <w:sz w:val="22"/>
              </w:rPr>
            </w:pPr>
            <w:r>
              <w:rPr>
                <w:b/>
                <w:bCs/>
                <w:sz w:val="22"/>
              </w:rPr>
              <w:t>Approach</w:t>
            </w:r>
          </w:p>
        </w:tc>
        <w:tc>
          <w:tcPr>
            <w:tcW w:w="1047" w:type="dxa"/>
            <w:shd w:val="clear" w:color="auto" w:fill="auto"/>
          </w:tcPr>
          <w:p w14:paraId="1512CD3A" w14:textId="77777777" w:rsidR="001C7DD6" w:rsidRPr="00531B7D" w:rsidRDefault="001C7DD6" w:rsidP="000E7219">
            <w:pPr>
              <w:rPr>
                <w:sz w:val="22"/>
              </w:rPr>
            </w:pPr>
            <w:r>
              <w:rPr>
                <w:sz w:val="22"/>
              </w:rPr>
              <w:t>Bachman</w:t>
            </w:r>
          </w:p>
          <w:p w14:paraId="0D57EC29" w14:textId="77777777" w:rsidR="001C7DD6" w:rsidRPr="00531B7D" w:rsidRDefault="001C7DD6" w:rsidP="000E7219">
            <w:pPr>
              <w:rPr>
                <w:i/>
                <w:sz w:val="22"/>
              </w:rPr>
            </w:pPr>
            <w:r w:rsidRPr="00531B7D">
              <w:rPr>
                <w:i/>
                <w:sz w:val="22"/>
              </w:rPr>
              <w:t>Page</w:t>
            </w:r>
          </w:p>
        </w:tc>
        <w:tc>
          <w:tcPr>
            <w:tcW w:w="1047" w:type="dxa"/>
            <w:shd w:val="clear" w:color="auto" w:fill="auto"/>
          </w:tcPr>
          <w:p w14:paraId="010B9C51" w14:textId="77777777" w:rsidR="001C7DD6" w:rsidRPr="00531B7D" w:rsidRDefault="001C7DD6" w:rsidP="000E7219">
            <w:pPr>
              <w:rPr>
                <w:sz w:val="22"/>
              </w:rPr>
            </w:pPr>
            <w:r>
              <w:rPr>
                <w:sz w:val="22"/>
              </w:rPr>
              <w:t>Bachman</w:t>
            </w:r>
          </w:p>
          <w:p w14:paraId="3578847A" w14:textId="77777777" w:rsidR="001C7DD6" w:rsidRPr="00531B7D" w:rsidRDefault="001C7DD6" w:rsidP="000E7219">
            <w:pPr>
              <w:rPr>
                <w:i/>
                <w:sz w:val="22"/>
              </w:rPr>
            </w:pPr>
            <w:r w:rsidRPr="00531B7D">
              <w:rPr>
                <w:i/>
                <w:sz w:val="22"/>
              </w:rPr>
              <w:t>Line</w:t>
            </w:r>
            <w:r>
              <w:rPr>
                <w:i/>
                <w:sz w:val="22"/>
              </w:rPr>
              <w:t>(s)</w:t>
            </w:r>
          </w:p>
        </w:tc>
        <w:tc>
          <w:tcPr>
            <w:tcW w:w="4430" w:type="dxa"/>
            <w:shd w:val="clear" w:color="auto" w:fill="auto"/>
          </w:tcPr>
          <w:p w14:paraId="6B7F06DF" w14:textId="77777777" w:rsidR="001C7DD6" w:rsidRDefault="001C7DD6" w:rsidP="000E7219">
            <w:pPr>
              <w:rPr>
                <w:i/>
                <w:sz w:val="22"/>
              </w:rPr>
            </w:pPr>
            <w:r>
              <w:rPr>
                <w:sz w:val="22"/>
              </w:rPr>
              <w:t xml:space="preserve">Bachman </w:t>
            </w:r>
            <w:r w:rsidRPr="00531B7D">
              <w:rPr>
                <w:i/>
                <w:sz w:val="22"/>
              </w:rPr>
              <w:t>Evidence</w:t>
            </w:r>
          </w:p>
          <w:p w14:paraId="03379A6B" w14:textId="77777777" w:rsidR="001C7DD6" w:rsidRPr="00531B7D" w:rsidRDefault="001C7DD6" w:rsidP="000E7219">
            <w:pPr>
              <w:rPr>
                <w:i/>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r>
      <w:tr w:rsidR="001C7DD6" w:rsidRPr="00531B7D" w14:paraId="6408F86F" w14:textId="77777777" w:rsidTr="000E7219">
        <w:tc>
          <w:tcPr>
            <w:tcW w:w="2106" w:type="dxa"/>
            <w:shd w:val="clear" w:color="auto" w:fill="auto"/>
          </w:tcPr>
          <w:p w14:paraId="300BF22F" w14:textId="77777777" w:rsidR="001C7DD6" w:rsidRPr="00531B7D" w:rsidRDefault="001C7DD6" w:rsidP="000E7219">
            <w:pPr>
              <w:rPr>
                <w:i/>
                <w:sz w:val="22"/>
              </w:rPr>
            </w:pPr>
          </w:p>
          <w:p w14:paraId="5556B5CD" w14:textId="584E7BD5" w:rsidR="001C7DD6" w:rsidRPr="00531B7D" w:rsidRDefault="001C7DD6" w:rsidP="000E7219">
            <w:pPr>
              <w:rPr>
                <w:sz w:val="22"/>
              </w:rPr>
            </w:pPr>
            <w:r>
              <w:rPr>
                <w:i/>
                <w:sz w:val="22"/>
              </w:rPr>
              <w:t>Avoiding</w:t>
            </w:r>
          </w:p>
          <w:p w14:paraId="7A896807" w14:textId="77777777" w:rsidR="001C7DD6" w:rsidRPr="00531B7D" w:rsidRDefault="001C7DD6" w:rsidP="000E7219">
            <w:pPr>
              <w:rPr>
                <w:sz w:val="22"/>
              </w:rPr>
            </w:pPr>
          </w:p>
        </w:tc>
        <w:tc>
          <w:tcPr>
            <w:tcW w:w="1047" w:type="dxa"/>
            <w:shd w:val="clear" w:color="auto" w:fill="auto"/>
          </w:tcPr>
          <w:p w14:paraId="0468C1F1" w14:textId="77777777" w:rsidR="001C7DD6" w:rsidRPr="00531B7D" w:rsidRDefault="001C7DD6" w:rsidP="000E7219">
            <w:pPr>
              <w:rPr>
                <w:sz w:val="22"/>
              </w:rPr>
            </w:pPr>
          </w:p>
        </w:tc>
        <w:tc>
          <w:tcPr>
            <w:tcW w:w="1047" w:type="dxa"/>
            <w:shd w:val="clear" w:color="auto" w:fill="auto"/>
          </w:tcPr>
          <w:p w14:paraId="41E4F585" w14:textId="77777777" w:rsidR="001C7DD6" w:rsidRPr="00531B7D" w:rsidRDefault="001C7DD6" w:rsidP="000E7219">
            <w:pPr>
              <w:rPr>
                <w:sz w:val="22"/>
              </w:rPr>
            </w:pPr>
          </w:p>
        </w:tc>
        <w:tc>
          <w:tcPr>
            <w:tcW w:w="4430" w:type="dxa"/>
            <w:shd w:val="clear" w:color="auto" w:fill="auto"/>
          </w:tcPr>
          <w:p w14:paraId="07ABC749" w14:textId="77777777" w:rsidR="001C7DD6" w:rsidRPr="00531B7D" w:rsidRDefault="001C7DD6" w:rsidP="000E7219">
            <w:pPr>
              <w:rPr>
                <w:sz w:val="22"/>
              </w:rPr>
            </w:pPr>
          </w:p>
        </w:tc>
      </w:tr>
      <w:tr w:rsidR="001C7DD6" w:rsidRPr="00531B7D" w14:paraId="18A395A3" w14:textId="77777777" w:rsidTr="000E7219">
        <w:tc>
          <w:tcPr>
            <w:tcW w:w="2106" w:type="dxa"/>
            <w:shd w:val="clear" w:color="auto" w:fill="auto"/>
          </w:tcPr>
          <w:p w14:paraId="472FAE03" w14:textId="77777777" w:rsidR="001C7DD6" w:rsidRPr="00531B7D" w:rsidRDefault="001C7DD6" w:rsidP="000E7219">
            <w:pPr>
              <w:rPr>
                <w:i/>
                <w:sz w:val="22"/>
              </w:rPr>
            </w:pPr>
          </w:p>
          <w:p w14:paraId="0B339451" w14:textId="70D5CC34" w:rsidR="001C7DD6" w:rsidRPr="00531B7D" w:rsidRDefault="001C7DD6" w:rsidP="000E7219">
            <w:pPr>
              <w:rPr>
                <w:sz w:val="22"/>
              </w:rPr>
            </w:pPr>
            <w:r>
              <w:rPr>
                <w:i/>
                <w:sz w:val="22"/>
              </w:rPr>
              <w:t>Accommodating</w:t>
            </w:r>
          </w:p>
          <w:p w14:paraId="54CD9821" w14:textId="77777777" w:rsidR="001C7DD6" w:rsidRPr="00531B7D" w:rsidRDefault="001C7DD6" w:rsidP="000E7219">
            <w:pPr>
              <w:rPr>
                <w:sz w:val="22"/>
              </w:rPr>
            </w:pPr>
          </w:p>
        </w:tc>
        <w:tc>
          <w:tcPr>
            <w:tcW w:w="1047" w:type="dxa"/>
            <w:shd w:val="clear" w:color="auto" w:fill="auto"/>
          </w:tcPr>
          <w:p w14:paraId="6E52065F" w14:textId="77777777" w:rsidR="001C7DD6" w:rsidRPr="00531B7D" w:rsidRDefault="001C7DD6" w:rsidP="000E7219">
            <w:pPr>
              <w:rPr>
                <w:sz w:val="22"/>
              </w:rPr>
            </w:pPr>
          </w:p>
        </w:tc>
        <w:tc>
          <w:tcPr>
            <w:tcW w:w="1047" w:type="dxa"/>
            <w:shd w:val="clear" w:color="auto" w:fill="auto"/>
          </w:tcPr>
          <w:p w14:paraId="5BCB694A" w14:textId="77777777" w:rsidR="001C7DD6" w:rsidRPr="00531B7D" w:rsidRDefault="001C7DD6" w:rsidP="000E7219">
            <w:pPr>
              <w:rPr>
                <w:sz w:val="22"/>
              </w:rPr>
            </w:pPr>
          </w:p>
        </w:tc>
        <w:tc>
          <w:tcPr>
            <w:tcW w:w="4430" w:type="dxa"/>
            <w:shd w:val="clear" w:color="auto" w:fill="auto"/>
          </w:tcPr>
          <w:p w14:paraId="2593229D" w14:textId="77777777" w:rsidR="001C7DD6" w:rsidRPr="00531B7D" w:rsidRDefault="001C7DD6" w:rsidP="000E7219">
            <w:pPr>
              <w:rPr>
                <w:sz w:val="22"/>
              </w:rPr>
            </w:pPr>
          </w:p>
        </w:tc>
      </w:tr>
      <w:tr w:rsidR="001C7DD6" w:rsidRPr="00531B7D" w14:paraId="7C9AEAFF" w14:textId="77777777" w:rsidTr="000E7219">
        <w:tc>
          <w:tcPr>
            <w:tcW w:w="2106" w:type="dxa"/>
            <w:shd w:val="clear" w:color="auto" w:fill="auto"/>
          </w:tcPr>
          <w:p w14:paraId="56B05552" w14:textId="77777777" w:rsidR="001C7DD6" w:rsidRDefault="001C7DD6" w:rsidP="000E7219">
            <w:pPr>
              <w:rPr>
                <w:i/>
                <w:sz w:val="22"/>
              </w:rPr>
            </w:pPr>
          </w:p>
          <w:p w14:paraId="45C61317" w14:textId="6EFAB322" w:rsidR="001C7DD6" w:rsidRDefault="001C7DD6" w:rsidP="000E7219">
            <w:pPr>
              <w:rPr>
                <w:i/>
                <w:sz w:val="22"/>
              </w:rPr>
            </w:pPr>
            <w:r>
              <w:rPr>
                <w:i/>
                <w:sz w:val="22"/>
              </w:rPr>
              <w:t>Forcing</w:t>
            </w:r>
          </w:p>
          <w:p w14:paraId="5AD72D33" w14:textId="77777777" w:rsidR="001C7DD6" w:rsidRPr="00531B7D" w:rsidRDefault="001C7DD6" w:rsidP="000E7219">
            <w:pPr>
              <w:rPr>
                <w:i/>
                <w:sz w:val="22"/>
              </w:rPr>
            </w:pPr>
          </w:p>
        </w:tc>
        <w:tc>
          <w:tcPr>
            <w:tcW w:w="1047" w:type="dxa"/>
            <w:shd w:val="clear" w:color="auto" w:fill="auto"/>
          </w:tcPr>
          <w:p w14:paraId="0BEDE12F" w14:textId="77777777" w:rsidR="001C7DD6" w:rsidRPr="00531B7D" w:rsidRDefault="001C7DD6" w:rsidP="000E7219">
            <w:pPr>
              <w:rPr>
                <w:sz w:val="22"/>
              </w:rPr>
            </w:pPr>
          </w:p>
        </w:tc>
        <w:tc>
          <w:tcPr>
            <w:tcW w:w="1047" w:type="dxa"/>
            <w:shd w:val="clear" w:color="auto" w:fill="auto"/>
          </w:tcPr>
          <w:p w14:paraId="3FE491E1" w14:textId="77777777" w:rsidR="001C7DD6" w:rsidRPr="00531B7D" w:rsidRDefault="001C7DD6" w:rsidP="000E7219">
            <w:pPr>
              <w:rPr>
                <w:sz w:val="22"/>
              </w:rPr>
            </w:pPr>
          </w:p>
        </w:tc>
        <w:tc>
          <w:tcPr>
            <w:tcW w:w="4430" w:type="dxa"/>
            <w:shd w:val="clear" w:color="auto" w:fill="auto"/>
          </w:tcPr>
          <w:p w14:paraId="3EBD3B5B" w14:textId="77777777" w:rsidR="001C7DD6" w:rsidRPr="00531B7D" w:rsidRDefault="001C7DD6" w:rsidP="000E7219">
            <w:pPr>
              <w:rPr>
                <w:sz w:val="22"/>
              </w:rPr>
            </w:pPr>
          </w:p>
        </w:tc>
      </w:tr>
      <w:tr w:rsidR="001C7DD6" w:rsidRPr="00531B7D" w14:paraId="2EFD0DAA" w14:textId="77777777" w:rsidTr="000E7219">
        <w:tc>
          <w:tcPr>
            <w:tcW w:w="2106" w:type="dxa"/>
            <w:shd w:val="clear" w:color="auto" w:fill="auto"/>
          </w:tcPr>
          <w:p w14:paraId="4CF4185D" w14:textId="07B0BD4F" w:rsidR="001C7DD6" w:rsidRDefault="001C7DD6" w:rsidP="000E7219">
            <w:pPr>
              <w:rPr>
                <w:i/>
                <w:sz w:val="22"/>
              </w:rPr>
            </w:pPr>
            <w:r>
              <w:rPr>
                <w:i/>
                <w:sz w:val="22"/>
              </w:rPr>
              <w:t>Compromising</w:t>
            </w:r>
          </w:p>
        </w:tc>
        <w:tc>
          <w:tcPr>
            <w:tcW w:w="1047" w:type="dxa"/>
            <w:shd w:val="clear" w:color="auto" w:fill="auto"/>
          </w:tcPr>
          <w:p w14:paraId="4B5796FA" w14:textId="77777777" w:rsidR="001C7DD6" w:rsidRPr="00531B7D" w:rsidRDefault="001C7DD6" w:rsidP="000E7219">
            <w:pPr>
              <w:rPr>
                <w:sz w:val="22"/>
              </w:rPr>
            </w:pPr>
          </w:p>
        </w:tc>
        <w:tc>
          <w:tcPr>
            <w:tcW w:w="1047" w:type="dxa"/>
            <w:shd w:val="clear" w:color="auto" w:fill="auto"/>
          </w:tcPr>
          <w:p w14:paraId="7A47E3F0" w14:textId="77777777" w:rsidR="001C7DD6" w:rsidRPr="00531B7D" w:rsidRDefault="001C7DD6" w:rsidP="000E7219">
            <w:pPr>
              <w:rPr>
                <w:sz w:val="22"/>
              </w:rPr>
            </w:pPr>
          </w:p>
        </w:tc>
        <w:tc>
          <w:tcPr>
            <w:tcW w:w="4430" w:type="dxa"/>
            <w:shd w:val="clear" w:color="auto" w:fill="auto"/>
          </w:tcPr>
          <w:p w14:paraId="33005657" w14:textId="77777777" w:rsidR="001C7DD6" w:rsidRPr="00531B7D" w:rsidRDefault="001C7DD6" w:rsidP="000E7219">
            <w:pPr>
              <w:rPr>
                <w:sz w:val="22"/>
              </w:rPr>
            </w:pPr>
          </w:p>
        </w:tc>
      </w:tr>
      <w:tr w:rsidR="001C7DD6" w:rsidRPr="00531B7D" w14:paraId="3681EC02" w14:textId="77777777" w:rsidTr="000E7219">
        <w:tc>
          <w:tcPr>
            <w:tcW w:w="2106" w:type="dxa"/>
            <w:shd w:val="clear" w:color="auto" w:fill="auto"/>
          </w:tcPr>
          <w:p w14:paraId="5E3629C7" w14:textId="77777777" w:rsidR="001C7DD6" w:rsidRDefault="001C7DD6" w:rsidP="000E7219">
            <w:pPr>
              <w:rPr>
                <w:i/>
                <w:sz w:val="22"/>
              </w:rPr>
            </w:pPr>
          </w:p>
          <w:p w14:paraId="5EED9BEC" w14:textId="38B06055" w:rsidR="001C7DD6" w:rsidRPr="00531B7D" w:rsidRDefault="001C7DD6" w:rsidP="000E7219">
            <w:pPr>
              <w:rPr>
                <w:i/>
                <w:sz w:val="22"/>
              </w:rPr>
            </w:pPr>
            <w:r>
              <w:rPr>
                <w:i/>
                <w:sz w:val="22"/>
              </w:rPr>
              <w:lastRenderedPageBreak/>
              <w:t>Collaborating</w:t>
            </w:r>
          </w:p>
          <w:p w14:paraId="5C838466" w14:textId="77777777" w:rsidR="001C7DD6" w:rsidRPr="00531B7D" w:rsidRDefault="001C7DD6" w:rsidP="000E7219">
            <w:pPr>
              <w:rPr>
                <w:sz w:val="22"/>
              </w:rPr>
            </w:pPr>
          </w:p>
        </w:tc>
        <w:tc>
          <w:tcPr>
            <w:tcW w:w="1047" w:type="dxa"/>
            <w:shd w:val="clear" w:color="auto" w:fill="auto"/>
          </w:tcPr>
          <w:p w14:paraId="3C7B2AD3" w14:textId="77777777" w:rsidR="001C7DD6" w:rsidRPr="00531B7D" w:rsidRDefault="001C7DD6" w:rsidP="000E7219">
            <w:pPr>
              <w:rPr>
                <w:sz w:val="22"/>
              </w:rPr>
            </w:pPr>
          </w:p>
        </w:tc>
        <w:tc>
          <w:tcPr>
            <w:tcW w:w="1047" w:type="dxa"/>
            <w:shd w:val="clear" w:color="auto" w:fill="auto"/>
          </w:tcPr>
          <w:p w14:paraId="5C26BE76" w14:textId="77777777" w:rsidR="001C7DD6" w:rsidRPr="00531B7D" w:rsidRDefault="001C7DD6" w:rsidP="000E7219">
            <w:pPr>
              <w:rPr>
                <w:sz w:val="22"/>
              </w:rPr>
            </w:pPr>
          </w:p>
        </w:tc>
        <w:tc>
          <w:tcPr>
            <w:tcW w:w="4430" w:type="dxa"/>
            <w:shd w:val="clear" w:color="auto" w:fill="auto"/>
          </w:tcPr>
          <w:p w14:paraId="55659E97" w14:textId="77777777" w:rsidR="001C7DD6" w:rsidRPr="00531B7D" w:rsidRDefault="001C7DD6" w:rsidP="000E7219">
            <w:pPr>
              <w:rPr>
                <w:sz w:val="22"/>
              </w:rPr>
            </w:pPr>
          </w:p>
        </w:tc>
      </w:tr>
    </w:tbl>
    <w:p w14:paraId="3147EACF" w14:textId="77777777" w:rsidR="001C7DD6" w:rsidRPr="00531B7D" w:rsidRDefault="001C7DD6" w:rsidP="001C7DD6">
      <w:pPr>
        <w:rPr>
          <w:sz w:val="22"/>
        </w:rPr>
      </w:pPr>
    </w:p>
    <w:p w14:paraId="3A104DDA" w14:textId="77777777" w:rsidR="001C7DD6" w:rsidRDefault="001C7DD6" w:rsidP="001C7DD6">
      <w:pPr>
        <w:rPr>
          <w:b/>
          <w:i/>
        </w:rPr>
      </w:pPr>
    </w:p>
    <w:p w14:paraId="0A225ADF" w14:textId="13FD141F" w:rsidR="001C7DD6" w:rsidRPr="00531B7D" w:rsidRDefault="001C7DD6" w:rsidP="001C7DD6">
      <w:pPr>
        <w:rPr>
          <w:b/>
          <w:i/>
        </w:rPr>
      </w:pPr>
      <w:r>
        <w:rPr>
          <w:b/>
          <w:i/>
        </w:rPr>
        <w:t>General Framework for Collaborative Problem Solving</w:t>
      </w:r>
    </w:p>
    <w:p w14:paraId="6304E311" w14:textId="77777777" w:rsidR="001C7DD6" w:rsidRPr="00531B7D" w:rsidRDefault="001C7DD6" w:rsidP="001C7DD6">
      <w:pPr>
        <w:rPr>
          <w:sz w:val="22"/>
        </w:rPr>
      </w:pPr>
    </w:p>
    <w:p w14:paraId="4D87FD02" w14:textId="0E6AC015" w:rsidR="001C7DD6" w:rsidRDefault="004D5D60" w:rsidP="001C7DD6">
      <w:pPr>
        <w:rPr>
          <w:sz w:val="22"/>
        </w:rPr>
      </w:pPr>
      <w:r>
        <w:rPr>
          <w:sz w:val="22"/>
        </w:rPr>
        <w:t>Collaborative problem solving, in general and if possible, is the best overall approach.  It’s also the hardest to implement.</w:t>
      </w:r>
    </w:p>
    <w:p w14:paraId="75021CE6" w14:textId="77777777" w:rsidR="001C7DD6" w:rsidRPr="00531B7D" w:rsidRDefault="001C7DD6" w:rsidP="001C7DD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047"/>
        <w:gridCol w:w="1047"/>
        <w:gridCol w:w="4430"/>
      </w:tblGrid>
      <w:tr w:rsidR="001C7DD6" w:rsidRPr="00531B7D" w14:paraId="72DFF19C" w14:textId="77777777" w:rsidTr="000E7219">
        <w:tc>
          <w:tcPr>
            <w:tcW w:w="2106" w:type="dxa"/>
            <w:shd w:val="clear" w:color="auto" w:fill="auto"/>
          </w:tcPr>
          <w:p w14:paraId="6D1BA853" w14:textId="38EF98B9" w:rsidR="001C7DD6" w:rsidRPr="00D47DC0" w:rsidRDefault="00796BA1" w:rsidP="000E7219">
            <w:pPr>
              <w:rPr>
                <w:b/>
                <w:bCs/>
                <w:sz w:val="22"/>
              </w:rPr>
            </w:pPr>
            <w:r>
              <w:rPr>
                <w:b/>
                <w:bCs/>
                <w:sz w:val="22"/>
              </w:rPr>
              <w:t>Framework Principles</w:t>
            </w:r>
          </w:p>
        </w:tc>
        <w:tc>
          <w:tcPr>
            <w:tcW w:w="1047" w:type="dxa"/>
            <w:shd w:val="clear" w:color="auto" w:fill="auto"/>
          </w:tcPr>
          <w:p w14:paraId="59157342" w14:textId="77777777" w:rsidR="001C7DD6" w:rsidRPr="00531B7D" w:rsidRDefault="001C7DD6" w:rsidP="000E7219">
            <w:pPr>
              <w:rPr>
                <w:sz w:val="22"/>
              </w:rPr>
            </w:pPr>
            <w:r>
              <w:rPr>
                <w:sz w:val="22"/>
              </w:rPr>
              <w:t>Bachman</w:t>
            </w:r>
          </w:p>
          <w:p w14:paraId="26F3959A" w14:textId="77777777" w:rsidR="001C7DD6" w:rsidRPr="00531B7D" w:rsidRDefault="001C7DD6" w:rsidP="000E7219">
            <w:pPr>
              <w:rPr>
                <w:i/>
                <w:sz w:val="22"/>
              </w:rPr>
            </w:pPr>
            <w:r w:rsidRPr="00531B7D">
              <w:rPr>
                <w:i/>
                <w:sz w:val="22"/>
              </w:rPr>
              <w:t>Page</w:t>
            </w:r>
          </w:p>
        </w:tc>
        <w:tc>
          <w:tcPr>
            <w:tcW w:w="1047" w:type="dxa"/>
            <w:shd w:val="clear" w:color="auto" w:fill="auto"/>
          </w:tcPr>
          <w:p w14:paraId="69BEFAA0" w14:textId="77777777" w:rsidR="001C7DD6" w:rsidRPr="00531B7D" w:rsidRDefault="001C7DD6" w:rsidP="000E7219">
            <w:pPr>
              <w:rPr>
                <w:sz w:val="22"/>
              </w:rPr>
            </w:pPr>
            <w:r>
              <w:rPr>
                <w:sz w:val="22"/>
              </w:rPr>
              <w:t>Bachman</w:t>
            </w:r>
          </w:p>
          <w:p w14:paraId="5EA1C97A" w14:textId="77777777" w:rsidR="001C7DD6" w:rsidRPr="00531B7D" w:rsidRDefault="001C7DD6" w:rsidP="000E7219">
            <w:pPr>
              <w:rPr>
                <w:i/>
                <w:sz w:val="22"/>
              </w:rPr>
            </w:pPr>
            <w:r w:rsidRPr="00531B7D">
              <w:rPr>
                <w:i/>
                <w:sz w:val="22"/>
              </w:rPr>
              <w:t>Line</w:t>
            </w:r>
            <w:r>
              <w:rPr>
                <w:i/>
                <w:sz w:val="22"/>
              </w:rPr>
              <w:t>(s)</w:t>
            </w:r>
          </w:p>
        </w:tc>
        <w:tc>
          <w:tcPr>
            <w:tcW w:w="4430" w:type="dxa"/>
            <w:shd w:val="clear" w:color="auto" w:fill="auto"/>
          </w:tcPr>
          <w:p w14:paraId="7FBB4919" w14:textId="77777777" w:rsidR="001C7DD6" w:rsidRDefault="001C7DD6" w:rsidP="000E7219">
            <w:pPr>
              <w:rPr>
                <w:i/>
                <w:sz w:val="22"/>
              </w:rPr>
            </w:pPr>
            <w:r>
              <w:rPr>
                <w:sz w:val="22"/>
              </w:rPr>
              <w:t xml:space="preserve">Bachman </w:t>
            </w:r>
            <w:r w:rsidRPr="00531B7D">
              <w:rPr>
                <w:i/>
                <w:sz w:val="22"/>
              </w:rPr>
              <w:t>Evidence</w:t>
            </w:r>
          </w:p>
          <w:p w14:paraId="4EF046FB" w14:textId="77777777" w:rsidR="001C7DD6" w:rsidRPr="00531B7D" w:rsidRDefault="001C7DD6" w:rsidP="000E7219">
            <w:pPr>
              <w:rPr>
                <w:i/>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r>
      <w:tr w:rsidR="001C7DD6" w:rsidRPr="00531B7D" w14:paraId="2A10D1CB" w14:textId="77777777" w:rsidTr="000E7219">
        <w:tc>
          <w:tcPr>
            <w:tcW w:w="2106" w:type="dxa"/>
            <w:shd w:val="clear" w:color="auto" w:fill="auto"/>
          </w:tcPr>
          <w:p w14:paraId="1444D321" w14:textId="77777777" w:rsidR="001C7DD6" w:rsidRPr="00531B7D" w:rsidRDefault="001C7DD6" w:rsidP="000E7219">
            <w:pPr>
              <w:rPr>
                <w:i/>
                <w:sz w:val="22"/>
              </w:rPr>
            </w:pPr>
          </w:p>
          <w:p w14:paraId="2F644A5E" w14:textId="1D5F4566" w:rsidR="001C7DD6" w:rsidRPr="00531B7D" w:rsidRDefault="004D5D60" w:rsidP="000E7219">
            <w:pPr>
              <w:rPr>
                <w:sz w:val="22"/>
              </w:rPr>
            </w:pPr>
            <w:r>
              <w:rPr>
                <w:i/>
                <w:sz w:val="22"/>
              </w:rPr>
              <w:t>Establish Overarching Goals</w:t>
            </w:r>
          </w:p>
          <w:p w14:paraId="3585C686" w14:textId="77777777" w:rsidR="001C7DD6" w:rsidRPr="00531B7D" w:rsidRDefault="001C7DD6" w:rsidP="000E7219">
            <w:pPr>
              <w:rPr>
                <w:sz w:val="22"/>
              </w:rPr>
            </w:pPr>
          </w:p>
        </w:tc>
        <w:tc>
          <w:tcPr>
            <w:tcW w:w="1047" w:type="dxa"/>
            <w:shd w:val="clear" w:color="auto" w:fill="auto"/>
          </w:tcPr>
          <w:p w14:paraId="681DDC5E" w14:textId="71D1CC28" w:rsidR="001C7DD6" w:rsidRPr="00531B7D" w:rsidRDefault="00666281" w:rsidP="000E7219">
            <w:pPr>
              <w:rPr>
                <w:sz w:val="22"/>
              </w:rPr>
            </w:pPr>
            <w:r>
              <w:rPr>
                <w:sz w:val="22"/>
              </w:rPr>
              <w:t>1</w:t>
            </w:r>
          </w:p>
        </w:tc>
        <w:tc>
          <w:tcPr>
            <w:tcW w:w="1047" w:type="dxa"/>
            <w:shd w:val="clear" w:color="auto" w:fill="auto"/>
          </w:tcPr>
          <w:p w14:paraId="5C9BEC3F" w14:textId="369A2152" w:rsidR="001C7DD6" w:rsidRPr="00531B7D" w:rsidRDefault="00666281" w:rsidP="000E7219">
            <w:pPr>
              <w:rPr>
                <w:sz w:val="22"/>
              </w:rPr>
            </w:pPr>
            <w:r>
              <w:rPr>
                <w:sz w:val="22"/>
              </w:rPr>
              <w:t>10</w:t>
            </w:r>
          </w:p>
        </w:tc>
        <w:tc>
          <w:tcPr>
            <w:tcW w:w="4430" w:type="dxa"/>
            <w:shd w:val="clear" w:color="auto" w:fill="auto"/>
          </w:tcPr>
          <w:p w14:paraId="64C30E84" w14:textId="65EB2DBC" w:rsidR="001C7DD6" w:rsidRPr="00531B7D" w:rsidRDefault="00666281" w:rsidP="000E7219">
            <w:pPr>
              <w:rPr>
                <w:sz w:val="22"/>
              </w:rPr>
            </w:pPr>
            <w:r>
              <w:t>“</w:t>
            </w:r>
            <w:r w:rsidRPr="008B5033">
              <w:t>The new deals are an effort to resolve a thorny pay-equity problem</w:t>
            </w:r>
            <w:r>
              <w:t>…”</w:t>
            </w:r>
          </w:p>
        </w:tc>
      </w:tr>
      <w:tr w:rsidR="001C7DD6" w:rsidRPr="00531B7D" w14:paraId="1CC64A61" w14:textId="77777777" w:rsidTr="000E7219">
        <w:tc>
          <w:tcPr>
            <w:tcW w:w="2106" w:type="dxa"/>
            <w:shd w:val="clear" w:color="auto" w:fill="auto"/>
          </w:tcPr>
          <w:p w14:paraId="624D2B8A" w14:textId="77777777" w:rsidR="001C7DD6" w:rsidRPr="00531B7D" w:rsidRDefault="001C7DD6" w:rsidP="000E7219">
            <w:pPr>
              <w:rPr>
                <w:i/>
                <w:sz w:val="22"/>
              </w:rPr>
            </w:pPr>
          </w:p>
          <w:p w14:paraId="458C4252" w14:textId="134E2AEA" w:rsidR="001C7DD6" w:rsidRPr="00531B7D" w:rsidRDefault="004D5D60" w:rsidP="000E7219">
            <w:pPr>
              <w:rPr>
                <w:sz w:val="22"/>
              </w:rPr>
            </w:pPr>
            <w:r>
              <w:rPr>
                <w:i/>
                <w:sz w:val="22"/>
              </w:rPr>
              <w:t>Separate the People from the Problem</w:t>
            </w:r>
          </w:p>
          <w:p w14:paraId="30D920ED" w14:textId="77777777" w:rsidR="001C7DD6" w:rsidRPr="00531B7D" w:rsidRDefault="001C7DD6" w:rsidP="000E7219">
            <w:pPr>
              <w:rPr>
                <w:sz w:val="22"/>
              </w:rPr>
            </w:pPr>
          </w:p>
        </w:tc>
        <w:tc>
          <w:tcPr>
            <w:tcW w:w="1047" w:type="dxa"/>
            <w:shd w:val="clear" w:color="auto" w:fill="auto"/>
          </w:tcPr>
          <w:p w14:paraId="14D0F579" w14:textId="6999DC68" w:rsidR="001C7DD6" w:rsidRPr="00531B7D" w:rsidRDefault="00814A06" w:rsidP="000E7219">
            <w:pPr>
              <w:rPr>
                <w:sz w:val="22"/>
              </w:rPr>
            </w:pPr>
            <w:r>
              <w:rPr>
                <w:sz w:val="22"/>
              </w:rPr>
              <w:t>1</w:t>
            </w:r>
          </w:p>
        </w:tc>
        <w:tc>
          <w:tcPr>
            <w:tcW w:w="1047" w:type="dxa"/>
            <w:shd w:val="clear" w:color="auto" w:fill="auto"/>
          </w:tcPr>
          <w:p w14:paraId="2F65E079" w14:textId="1471FECF" w:rsidR="001C7DD6" w:rsidRPr="00531B7D" w:rsidRDefault="00814A06" w:rsidP="000E7219">
            <w:pPr>
              <w:rPr>
                <w:sz w:val="22"/>
              </w:rPr>
            </w:pPr>
            <w:r>
              <w:rPr>
                <w:sz w:val="22"/>
              </w:rPr>
              <w:t>11-12</w:t>
            </w:r>
          </w:p>
        </w:tc>
        <w:tc>
          <w:tcPr>
            <w:tcW w:w="4430" w:type="dxa"/>
            <w:shd w:val="clear" w:color="auto" w:fill="auto"/>
          </w:tcPr>
          <w:p w14:paraId="726160AA" w14:textId="7C652358" w:rsidR="001C7DD6" w:rsidRPr="00531B7D" w:rsidRDefault="00814A06" w:rsidP="000E7219">
            <w:pPr>
              <w:rPr>
                <w:sz w:val="22"/>
              </w:rPr>
            </w:pPr>
            <w:r>
              <w:t>“</w:t>
            </w:r>
            <w:r w:rsidRPr="008B5033">
              <w:t xml:space="preserve">The U.S. women </w:t>
            </w:r>
            <w:r w:rsidRPr="00814A06">
              <w:rPr>
                <w:b/>
                <w:bCs/>
                <w:i/>
                <w:iCs/>
              </w:rPr>
              <w:t>won</w:t>
            </w:r>
            <w:r w:rsidRPr="008B5033">
              <w:t xml:space="preserve"> the past two World Cups but argued they were </w:t>
            </w:r>
            <w:r w:rsidRPr="00814A06">
              <w:rPr>
                <w:b/>
                <w:bCs/>
                <w:i/>
                <w:iCs/>
              </w:rPr>
              <w:t>paid less</w:t>
            </w:r>
            <w:r w:rsidRPr="008B5033">
              <w:t xml:space="preserve"> than the U.S. men's team that failed to qualify for the 2018 tournament.</w:t>
            </w:r>
            <w:r>
              <w:t>” (emphasis added)</w:t>
            </w:r>
          </w:p>
        </w:tc>
      </w:tr>
      <w:tr w:rsidR="001C7DD6" w:rsidRPr="00531B7D" w14:paraId="58926779" w14:textId="77777777" w:rsidTr="000E7219">
        <w:tc>
          <w:tcPr>
            <w:tcW w:w="2106" w:type="dxa"/>
            <w:shd w:val="clear" w:color="auto" w:fill="auto"/>
          </w:tcPr>
          <w:p w14:paraId="7E201F03" w14:textId="77777777" w:rsidR="001C7DD6" w:rsidRDefault="001C7DD6" w:rsidP="000E7219">
            <w:pPr>
              <w:rPr>
                <w:i/>
                <w:sz w:val="22"/>
              </w:rPr>
            </w:pPr>
          </w:p>
          <w:p w14:paraId="3152A3A3" w14:textId="79120931" w:rsidR="001C7DD6" w:rsidRDefault="004D5D60" w:rsidP="000E7219">
            <w:pPr>
              <w:rPr>
                <w:i/>
                <w:sz w:val="22"/>
              </w:rPr>
            </w:pPr>
            <w:r>
              <w:rPr>
                <w:i/>
                <w:sz w:val="22"/>
              </w:rPr>
              <w:t>Focus on Interests, not Positions</w:t>
            </w:r>
          </w:p>
          <w:p w14:paraId="4A5C6D45" w14:textId="77777777" w:rsidR="001C7DD6" w:rsidRPr="00531B7D" w:rsidRDefault="001C7DD6" w:rsidP="000E7219">
            <w:pPr>
              <w:rPr>
                <w:i/>
                <w:sz w:val="22"/>
              </w:rPr>
            </w:pPr>
          </w:p>
        </w:tc>
        <w:tc>
          <w:tcPr>
            <w:tcW w:w="1047" w:type="dxa"/>
            <w:shd w:val="clear" w:color="auto" w:fill="auto"/>
          </w:tcPr>
          <w:p w14:paraId="56D8CDBA" w14:textId="0A4669EE" w:rsidR="001C7DD6" w:rsidRPr="00531B7D" w:rsidRDefault="00666281" w:rsidP="000E7219">
            <w:pPr>
              <w:rPr>
                <w:sz w:val="22"/>
              </w:rPr>
            </w:pPr>
            <w:r>
              <w:rPr>
                <w:sz w:val="22"/>
              </w:rPr>
              <w:t>1</w:t>
            </w:r>
          </w:p>
        </w:tc>
        <w:tc>
          <w:tcPr>
            <w:tcW w:w="1047" w:type="dxa"/>
            <w:shd w:val="clear" w:color="auto" w:fill="auto"/>
          </w:tcPr>
          <w:p w14:paraId="5659345B" w14:textId="266EC8C1" w:rsidR="001C7DD6" w:rsidRPr="00531B7D" w:rsidRDefault="001E5DBE" w:rsidP="000E7219">
            <w:pPr>
              <w:rPr>
                <w:sz w:val="22"/>
              </w:rPr>
            </w:pPr>
            <w:r>
              <w:rPr>
                <w:sz w:val="22"/>
              </w:rPr>
              <w:t>10-</w:t>
            </w:r>
            <w:r w:rsidR="00666281">
              <w:rPr>
                <w:sz w:val="22"/>
              </w:rPr>
              <w:t>11</w:t>
            </w:r>
          </w:p>
        </w:tc>
        <w:tc>
          <w:tcPr>
            <w:tcW w:w="4430" w:type="dxa"/>
            <w:shd w:val="clear" w:color="auto" w:fill="auto"/>
          </w:tcPr>
          <w:p w14:paraId="373A7474" w14:textId="1ED07A41" w:rsidR="001C7DD6" w:rsidRPr="00531B7D" w:rsidRDefault="00666281" w:rsidP="000E7219">
            <w:pPr>
              <w:rPr>
                <w:sz w:val="22"/>
              </w:rPr>
            </w:pPr>
            <w:r>
              <w:t>“…</w:t>
            </w:r>
            <w:r w:rsidRPr="008B5033">
              <w:t>involving two teams with very different pay structures and performance histories.</w:t>
            </w:r>
            <w:r>
              <w:t>”</w:t>
            </w:r>
          </w:p>
        </w:tc>
      </w:tr>
      <w:tr w:rsidR="001C7DD6" w:rsidRPr="00531B7D" w14:paraId="1AE74706" w14:textId="77777777" w:rsidTr="000E7219">
        <w:tc>
          <w:tcPr>
            <w:tcW w:w="2106" w:type="dxa"/>
            <w:shd w:val="clear" w:color="auto" w:fill="auto"/>
          </w:tcPr>
          <w:p w14:paraId="039864ED" w14:textId="02B21BF4" w:rsidR="001C7DD6" w:rsidRDefault="004D5D60" w:rsidP="000E7219">
            <w:pPr>
              <w:rPr>
                <w:i/>
                <w:sz w:val="22"/>
              </w:rPr>
            </w:pPr>
            <w:r>
              <w:rPr>
                <w:i/>
                <w:sz w:val="22"/>
              </w:rPr>
              <w:t>Invest Options for Mutual Gains</w:t>
            </w:r>
          </w:p>
        </w:tc>
        <w:tc>
          <w:tcPr>
            <w:tcW w:w="1047" w:type="dxa"/>
            <w:shd w:val="clear" w:color="auto" w:fill="auto"/>
          </w:tcPr>
          <w:p w14:paraId="060B2D63" w14:textId="77777777" w:rsidR="001C7DD6" w:rsidRDefault="001E5DBE" w:rsidP="000E7219">
            <w:pPr>
              <w:rPr>
                <w:sz w:val="22"/>
              </w:rPr>
            </w:pPr>
            <w:r>
              <w:rPr>
                <w:sz w:val="22"/>
              </w:rPr>
              <w:t>1</w:t>
            </w:r>
          </w:p>
          <w:p w14:paraId="19C7B981" w14:textId="77777777" w:rsidR="0092776A" w:rsidRDefault="0092776A" w:rsidP="000E7219">
            <w:pPr>
              <w:rPr>
                <w:sz w:val="22"/>
              </w:rPr>
            </w:pPr>
          </w:p>
          <w:p w14:paraId="72825F8C" w14:textId="77777777" w:rsidR="0092776A" w:rsidRDefault="0092776A" w:rsidP="000E7219">
            <w:pPr>
              <w:rPr>
                <w:sz w:val="22"/>
              </w:rPr>
            </w:pPr>
          </w:p>
          <w:p w14:paraId="082C5FF7" w14:textId="77777777" w:rsidR="0092776A" w:rsidRDefault="0092776A" w:rsidP="000E7219">
            <w:pPr>
              <w:rPr>
                <w:sz w:val="22"/>
              </w:rPr>
            </w:pPr>
          </w:p>
          <w:p w14:paraId="08649505" w14:textId="296A3064" w:rsidR="0092776A" w:rsidRPr="00531B7D" w:rsidRDefault="0092776A" w:rsidP="000E7219">
            <w:pPr>
              <w:rPr>
                <w:sz w:val="22"/>
              </w:rPr>
            </w:pPr>
            <w:r>
              <w:rPr>
                <w:sz w:val="22"/>
              </w:rPr>
              <w:t>2</w:t>
            </w:r>
          </w:p>
        </w:tc>
        <w:tc>
          <w:tcPr>
            <w:tcW w:w="1047" w:type="dxa"/>
            <w:shd w:val="clear" w:color="auto" w:fill="auto"/>
          </w:tcPr>
          <w:p w14:paraId="2269BA48" w14:textId="77777777" w:rsidR="001C7DD6" w:rsidRDefault="001E5DBE" w:rsidP="000E7219">
            <w:pPr>
              <w:rPr>
                <w:sz w:val="22"/>
              </w:rPr>
            </w:pPr>
            <w:r>
              <w:rPr>
                <w:sz w:val="22"/>
              </w:rPr>
              <w:t>1</w:t>
            </w:r>
            <w:r w:rsidR="00CC33D3">
              <w:rPr>
                <w:sz w:val="22"/>
              </w:rPr>
              <w:t>9</w:t>
            </w:r>
          </w:p>
          <w:p w14:paraId="4D8FB1F9" w14:textId="77777777" w:rsidR="0092776A" w:rsidRDefault="0092776A" w:rsidP="000E7219">
            <w:pPr>
              <w:rPr>
                <w:sz w:val="22"/>
              </w:rPr>
            </w:pPr>
          </w:p>
          <w:p w14:paraId="7A1D83FE" w14:textId="77777777" w:rsidR="0092776A" w:rsidRDefault="0092776A" w:rsidP="000E7219">
            <w:pPr>
              <w:rPr>
                <w:sz w:val="22"/>
              </w:rPr>
            </w:pPr>
          </w:p>
          <w:p w14:paraId="77AFB358" w14:textId="77777777" w:rsidR="0092776A" w:rsidRDefault="0092776A" w:rsidP="000E7219">
            <w:pPr>
              <w:rPr>
                <w:sz w:val="22"/>
              </w:rPr>
            </w:pPr>
          </w:p>
          <w:p w14:paraId="15B587C8" w14:textId="18B6D81D" w:rsidR="0092776A" w:rsidRPr="00531B7D" w:rsidRDefault="0092776A" w:rsidP="000E7219">
            <w:pPr>
              <w:rPr>
                <w:sz w:val="22"/>
              </w:rPr>
            </w:pPr>
            <w:r>
              <w:rPr>
                <w:sz w:val="22"/>
              </w:rPr>
              <w:t>13-14</w:t>
            </w:r>
          </w:p>
        </w:tc>
        <w:tc>
          <w:tcPr>
            <w:tcW w:w="4430" w:type="dxa"/>
            <w:shd w:val="clear" w:color="auto" w:fill="auto"/>
          </w:tcPr>
          <w:p w14:paraId="22B36BEE" w14:textId="0F26F6CD" w:rsidR="001E5DBE" w:rsidRDefault="0092776A" w:rsidP="000E7219">
            <w:r>
              <w:t>“</w:t>
            </w:r>
            <w:r w:rsidR="001E5DBE" w:rsidRPr="008B5033">
              <w:t>The agreements give both men's and women's players significant raises</w:t>
            </w:r>
            <w:r>
              <w:t>…”</w:t>
            </w:r>
          </w:p>
          <w:p w14:paraId="332F57B5" w14:textId="77777777" w:rsidR="0092776A" w:rsidRDefault="0092776A" w:rsidP="000E7219"/>
          <w:p w14:paraId="7026C883" w14:textId="1245B6DB" w:rsidR="0092776A" w:rsidRPr="0092776A" w:rsidRDefault="0092776A" w:rsidP="00B750E5">
            <w:pPr>
              <w:spacing w:after="200"/>
            </w:pPr>
            <w:r>
              <w:t>“</w:t>
            </w:r>
            <w:r w:rsidRPr="008B5033">
              <w:t>As part of the deals, U.S. Soccer will share a portion of its broadcast-rights and sponsorship revenue with the men's and women's teams, another first</w:t>
            </w:r>
            <w:r>
              <w:t>.”</w:t>
            </w:r>
          </w:p>
        </w:tc>
      </w:tr>
      <w:tr w:rsidR="004D5D60" w:rsidRPr="00531B7D" w14:paraId="13C25C72" w14:textId="77777777" w:rsidTr="000E7219">
        <w:tc>
          <w:tcPr>
            <w:tcW w:w="2106" w:type="dxa"/>
            <w:shd w:val="clear" w:color="auto" w:fill="auto"/>
          </w:tcPr>
          <w:p w14:paraId="0636E081" w14:textId="77777777" w:rsidR="004D5D60" w:rsidRPr="00531B7D" w:rsidRDefault="004D5D60" w:rsidP="004D5D60">
            <w:pPr>
              <w:rPr>
                <w:i/>
                <w:sz w:val="22"/>
              </w:rPr>
            </w:pPr>
            <w:r>
              <w:rPr>
                <w:i/>
                <w:sz w:val="22"/>
              </w:rPr>
              <w:t>Use Objective Criteria for Evaluating Alternatives</w:t>
            </w:r>
          </w:p>
          <w:p w14:paraId="3A817234" w14:textId="77777777" w:rsidR="004D5D60" w:rsidRDefault="004D5D60" w:rsidP="000E7219">
            <w:pPr>
              <w:rPr>
                <w:i/>
                <w:sz w:val="22"/>
              </w:rPr>
            </w:pPr>
          </w:p>
        </w:tc>
        <w:tc>
          <w:tcPr>
            <w:tcW w:w="1047" w:type="dxa"/>
            <w:shd w:val="clear" w:color="auto" w:fill="auto"/>
          </w:tcPr>
          <w:p w14:paraId="13070E6F" w14:textId="2D2B428C" w:rsidR="004D5D60" w:rsidRPr="00531B7D" w:rsidRDefault="001E5DBE" w:rsidP="000E7219">
            <w:pPr>
              <w:rPr>
                <w:sz w:val="22"/>
              </w:rPr>
            </w:pPr>
            <w:r>
              <w:rPr>
                <w:sz w:val="22"/>
              </w:rPr>
              <w:t>1</w:t>
            </w:r>
          </w:p>
        </w:tc>
        <w:tc>
          <w:tcPr>
            <w:tcW w:w="1047" w:type="dxa"/>
            <w:shd w:val="clear" w:color="auto" w:fill="auto"/>
          </w:tcPr>
          <w:p w14:paraId="10C16E20" w14:textId="040FD4A9" w:rsidR="004D5D60" w:rsidRPr="00531B7D" w:rsidRDefault="001E5DBE" w:rsidP="000E7219">
            <w:pPr>
              <w:rPr>
                <w:sz w:val="22"/>
              </w:rPr>
            </w:pPr>
            <w:r>
              <w:rPr>
                <w:sz w:val="22"/>
              </w:rPr>
              <w:t>14-15</w:t>
            </w:r>
          </w:p>
        </w:tc>
        <w:tc>
          <w:tcPr>
            <w:tcW w:w="4430" w:type="dxa"/>
            <w:shd w:val="clear" w:color="auto" w:fill="auto"/>
          </w:tcPr>
          <w:p w14:paraId="67AA8522" w14:textId="1F62D251" w:rsidR="004D5D60" w:rsidRPr="001E5DBE" w:rsidRDefault="001E5DBE" w:rsidP="000E7219">
            <w:r>
              <w:t>“</w:t>
            </w:r>
            <w:r w:rsidRPr="008B5033">
              <w:t>The new agreements attempt to eliminate those differences by creating "identical economic terms" for the two teams.</w:t>
            </w:r>
            <w:r>
              <w:t>”</w:t>
            </w:r>
          </w:p>
        </w:tc>
      </w:tr>
      <w:tr w:rsidR="001C7DD6" w:rsidRPr="00531B7D" w14:paraId="74146236" w14:textId="77777777" w:rsidTr="000E7219">
        <w:tc>
          <w:tcPr>
            <w:tcW w:w="2106" w:type="dxa"/>
            <w:shd w:val="clear" w:color="auto" w:fill="auto"/>
          </w:tcPr>
          <w:p w14:paraId="359C675B" w14:textId="77777777" w:rsidR="001C7DD6" w:rsidRDefault="001C7DD6" w:rsidP="000E7219">
            <w:pPr>
              <w:rPr>
                <w:i/>
                <w:sz w:val="22"/>
              </w:rPr>
            </w:pPr>
          </w:p>
          <w:p w14:paraId="4C35CE0C" w14:textId="3359A5AE" w:rsidR="001C7DD6" w:rsidRPr="00531B7D" w:rsidRDefault="004D5D60" w:rsidP="000E7219">
            <w:pPr>
              <w:rPr>
                <w:i/>
                <w:sz w:val="22"/>
              </w:rPr>
            </w:pPr>
            <w:r>
              <w:rPr>
                <w:i/>
                <w:sz w:val="22"/>
              </w:rPr>
              <w:t>Define Success in Terms of Net Gains, no Imaginary Losses</w:t>
            </w:r>
          </w:p>
          <w:p w14:paraId="472E80D8" w14:textId="77777777" w:rsidR="001C7DD6" w:rsidRPr="00531B7D" w:rsidRDefault="001C7DD6" w:rsidP="000E7219">
            <w:pPr>
              <w:rPr>
                <w:sz w:val="22"/>
              </w:rPr>
            </w:pPr>
          </w:p>
        </w:tc>
        <w:tc>
          <w:tcPr>
            <w:tcW w:w="1047" w:type="dxa"/>
            <w:shd w:val="clear" w:color="auto" w:fill="auto"/>
          </w:tcPr>
          <w:p w14:paraId="5E11BA2E" w14:textId="22C112B6" w:rsidR="001C7DD6" w:rsidRPr="00531B7D" w:rsidRDefault="00044300" w:rsidP="000E7219">
            <w:pPr>
              <w:rPr>
                <w:sz w:val="22"/>
              </w:rPr>
            </w:pPr>
            <w:r>
              <w:rPr>
                <w:sz w:val="22"/>
              </w:rPr>
              <w:t>1</w:t>
            </w:r>
          </w:p>
        </w:tc>
        <w:tc>
          <w:tcPr>
            <w:tcW w:w="1047" w:type="dxa"/>
            <w:shd w:val="clear" w:color="auto" w:fill="auto"/>
          </w:tcPr>
          <w:p w14:paraId="69205D23" w14:textId="63F782FE" w:rsidR="001C7DD6" w:rsidRPr="00531B7D" w:rsidRDefault="00044300" w:rsidP="000E7219">
            <w:pPr>
              <w:rPr>
                <w:sz w:val="22"/>
              </w:rPr>
            </w:pPr>
            <w:r>
              <w:rPr>
                <w:sz w:val="22"/>
              </w:rPr>
              <w:t>9</w:t>
            </w:r>
          </w:p>
        </w:tc>
        <w:tc>
          <w:tcPr>
            <w:tcW w:w="4430" w:type="dxa"/>
            <w:shd w:val="clear" w:color="auto" w:fill="auto"/>
          </w:tcPr>
          <w:p w14:paraId="19A1ED2C" w14:textId="767FCAF3" w:rsidR="001C7DD6" w:rsidRPr="00531B7D" w:rsidRDefault="00044300" w:rsidP="000E7219">
            <w:pPr>
              <w:rPr>
                <w:sz w:val="22"/>
              </w:rPr>
            </w:pPr>
            <w:r>
              <w:rPr>
                <w:sz w:val="22"/>
              </w:rPr>
              <w:t xml:space="preserve">“…and </w:t>
            </w:r>
            <w:r>
              <w:t>achieve what the women had been seeking: equal pay</w:t>
            </w:r>
            <w:r w:rsidR="00B750E5">
              <w:t>.</w:t>
            </w:r>
            <w:r>
              <w:t>”</w:t>
            </w:r>
          </w:p>
        </w:tc>
      </w:tr>
    </w:tbl>
    <w:p w14:paraId="4D08986B" w14:textId="77777777" w:rsidR="001C7DD6" w:rsidRPr="00531B7D" w:rsidRDefault="001C7DD6" w:rsidP="001C7DD6">
      <w:pPr>
        <w:rPr>
          <w:sz w:val="22"/>
        </w:rPr>
      </w:pPr>
    </w:p>
    <w:p w14:paraId="237E8415" w14:textId="77777777" w:rsidR="004D5D60" w:rsidRDefault="004D5D60" w:rsidP="004D5D60">
      <w:pPr>
        <w:rPr>
          <w:b/>
          <w:i/>
        </w:rPr>
      </w:pPr>
    </w:p>
    <w:p w14:paraId="479DEF32" w14:textId="7C931682" w:rsidR="004D5D60" w:rsidRPr="00531B7D" w:rsidRDefault="00796BA1" w:rsidP="004D5D60">
      <w:pPr>
        <w:rPr>
          <w:b/>
          <w:i/>
        </w:rPr>
      </w:pPr>
      <w:r>
        <w:rPr>
          <w:b/>
          <w:i/>
        </w:rPr>
        <w:t>The Four Phases of Collaborative Problem Solving</w:t>
      </w:r>
    </w:p>
    <w:p w14:paraId="10EE3BA4" w14:textId="77777777" w:rsidR="004D5D60" w:rsidRPr="00531B7D" w:rsidRDefault="004D5D60" w:rsidP="004D5D60">
      <w:pPr>
        <w:rPr>
          <w:sz w:val="22"/>
        </w:rPr>
      </w:pPr>
    </w:p>
    <w:p w14:paraId="1E72BA54" w14:textId="51B5301F" w:rsidR="004D5D60" w:rsidRDefault="00F354CE" w:rsidP="004D5D60">
      <w:pPr>
        <w:rPr>
          <w:sz w:val="22"/>
        </w:rPr>
      </w:pPr>
      <w:proofErr w:type="gramStart"/>
      <w:r>
        <w:rPr>
          <w:sz w:val="22"/>
        </w:rPr>
        <w:t>In the midst of</w:t>
      </w:r>
      <w:proofErr w:type="gramEnd"/>
      <w:r>
        <w:rPr>
          <w:sz w:val="22"/>
        </w:rPr>
        <w:t xml:space="preserve"> a heated exchange, the first two phases are the most crucial steps, as well as the most difficult to implement effectively.</w:t>
      </w:r>
    </w:p>
    <w:p w14:paraId="3262E163" w14:textId="77777777" w:rsidR="004D5D60" w:rsidRPr="00531B7D" w:rsidRDefault="004D5D60" w:rsidP="004D5D6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047"/>
        <w:gridCol w:w="1047"/>
        <w:gridCol w:w="4430"/>
      </w:tblGrid>
      <w:tr w:rsidR="004D5D60" w:rsidRPr="00531B7D" w14:paraId="1F46F07C" w14:textId="77777777" w:rsidTr="000E7219">
        <w:tc>
          <w:tcPr>
            <w:tcW w:w="2106" w:type="dxa"/>
            <w:shd w:val="clear" w:color="auto" w:fill="auto"/>
          </w:tcPr>
          <w:p w14:paraId="166D67A3" w14:textId="4F66EA98" w:rsidR="004D5D60" w:rsidRPr="00D47DC0" w:rsidRDefault="00FF29CA" w:rsidP="000E7219">
            <w:pPr>
              <w:rPr>
                <w:b/>
                <w:bCs/>
                <w:sz w:val="22"/>
              </w:rPr>
            </w:pPr>
            <w:r>
              <w:rPr>
                <w:b/>
                <w:bCs/>
                <w:sz w:val="22"/>
              </w:rPr>
              <w:lastRenderedPageBreak/>
              <w:t>Phases</w:t>
            </w:r>
          </w:p>
        </w:tc>
        <w:tc>
          <w:tcPr>
            <w:tcW w:w="1047" w:type="dxa"/>
            <w:shd w:val="clear" w:color="auto" w:fill="auto"/>
          </w:tcPr>
          <w:p w14:paraId="7E2D956E" w14:textId="77777777" w:rsidR="004D5D60" w:rsidRPr="00531B7D" w:rsidRDefault="004D5D60" w:rsidP="000E7219">
            <w:pPr>
              <w:rPr>
                <w:sz w:val="22"/>
              </w:rPr>
            </w:pPr>
            <w:r>
              <w:rPr>
                <w:sz w:val="22"/>
              </w:rPr>
              <w:t>Bachman</w:t>
            </w:r>
          </w:p>
          <w:p w14:paraId="35CA8629" w14:textId="77777777" w:rsidR="004D5D60" w:rsidRPr="00531B7D" w:rsidRDefault="004D5D60" w:rsidP="000E7219">
            <w:pPr>
              <w:rPr>
                <w:i/>
                <w:sz w:val="22"/>
              </w:rPr>
            </w:pPr>
            <w:r w:rsidRPr="00531B7D">
              <w:rPr>
                <w:i/>
                <w:sz w:val="22"/>
              </w:rPr>
              <w:t>Page</w:t>
            </w:r>
          </w:p>
        </w:tc>
        <w:tc>
          <w:tcPr>
            <w:tcW w:w="1047" w:type="dxa"/>
            <w:shd w:val="clear" w:color="auto" w:fill="auto"/>
          </w:tcPr>
          <w:p w14:paraId="3589ADA2" w14:textId="77777777" w:rsidR="004D5D60" w:rsidRPr="00531B7D" w:rsidRDefault="004D5D60" w:rsidP="000E7219">
            <w:pPr>
              <w:rPr>
                <w:sz w:val="22"/>
              </w:rPr>
            </w:pPr>
            <w:r>
              <w:rPr>
                <w:sz w:val="22"/>
              </w:rPr>
              <w:t>Bachman</w:t>
            </w:r>
          </w:p>
          <w:p w14:paraId="7DD6F86A" w14:textId="77777777" w:rsidR="004D5D60" w:rsidRPr="00531B7D" w:rsidRDefault="004D5D60" w:rsidP="000E7219">
            <w:pPr>
              <w:rPr>
                <w:i/>
                <w:sz w:val="22"/>
              </w:rPr>
            </w:pPr>
            <w:r w:rsidRPr="00531B7D">
              <w:rPr>
                <w:i/>
                <w:sz w:val="22"/>
              </w:rPr>
              <w:t>Line</w:t>
            </w:r>
            <w:r>
              <w:rPr>
                <w:i/>
                <w:sz w:val="22"/>
              </w:rPr>
              <w:t>(s)</w:t>
            </w:r>
          </w:p>
        </w:tc>
        <w:tc>
          <w:tcPr>
            <w:tcW w:w="4430" w:type="dxa"/>
            <w:shd w:val="clear" w:color="auto" w:fill="auto"/>
          </w:tcPr>
          <w:p w14:paraId="3B04EF2C" w14:textId="77777777" w:rsidR="004D5D60" w:rsidRDefault="004D5D60" w:rsidP="000E7219">
            <w:pPr>
              <w:rPr>
                <w:i/>
                <w:sz w:val="22"/>
              </w:rPr>
            </w:pPr>
            <w:r>
              <w:rPr>
                <w:sz w:val="22"/>
              </w:rPr>
              <w:t xml:space="preserve">Bachman </w:t>
            </w:r>
            <w:r w:rsidRPr="00531B7D">
              <w:rPr>
                <w:i/>
                <w:sz w:val="22"/>
              </w:rPr>
              <w:t>Evidence</w:t>
            </w:r>
          </w:p>
          <w:p w14:paraId="47583DC8" w14:textId="77777777" w:rsidR="004D5D60" w:rsidRPr="00531B7D" w:rsidRDefault="004D5D60" w:rsidP="000E7219">
            <w:pPr>
              <w:rPr>
                <w:i/>
                <w:sz w:val="22"/>
              </w:rPr>
            </w:pPr>
            <w:r w:rsidRPr="00A03E30">
              <w:rPr>
                <w:sz w:val="22"/>
              </w:rPr>
              <w:t>(</w:t>
            </w:r>
            <w:r>
              <w:rPr>
                <w:sz w:val="22"/>
              </w:rPr>
              <w:t>an</w:t>
            </w:r>
            <w:r w:rsidRPr="00A03E30">
              <w:rPr>
                <w:sz w:val="22"/>
              </w:rPr>
              <w:t xml:space="preserve"> example drawn from the </w:t>
            </w:r>
            <w:r>
              <w:rPr>
                <w:sz w:val="22"/>
              </w:rPr>
              <w:t>article</w:t>
            </w:r>
            <w:r w:rsidRPr="00A03E30">
              <w:rPr>
                <w:sz w:val="22"/>
              </w:rPr>
              <w:t>)</w:t>
            </w:r>
          </w:p>
        </w:tc>
      </w:tr>
      <w:tr w:rsidR="004D5D60" w:rsidRPr="00531B7D" w14:paraId="5C206E67" w14:textId="77777777" w:rsidTr="000E7219">
        <w:tc>
          <w:tcPr>
            <w:tcW w:w="2106" w:type="dxa"/>
            <w:shd w:val="clear" w:color="auto" w:fill="auto"/>
          </w:tcPr>
          <w:p w14:paraId="7F847BD1" w14:textId="77777777" w:rsidR="004D5D60" w:rsidRPr="00531B7D" w:rsidRDefault="004D5D60" w:rsidP="000E7219">
            <w:pPr>
              <w:rPr>
                <w:i/>
                <w:sz w:val="22"/>
              </w:rPr>
            </w:pPr>
          </w:p>
          <w:p w14:paraId="188EF8AA" w14:textId="3A289A4A" w:rsidR="004D5D60" w:rsidRPr="00531B7D" w:rsidRDefault="00796BA1" w:rsidP="000E7219">
            <w:pPr>
              <w:rPr>
                <w:sz w:val="22"/>
              </w:rPr>
            </w:pPr>
            <w:r>
              <w:rPr>
                <w:i/>
                <w:sz w:val="22"/>
              </w:rPr>
              <w:t>Problem Identification</w:t>
            </w:r>
          </w:p>
          <w:p w14:paraId="3FE64F6D" w14:textId="77777777" w:rsidR="004D5D60" w:rsidRPr="00531B7D" w:rsidRDefault="004D5D60" w:rsidP="000E7219">
            <w:pPr>
              <w:rPr>
                <w:sz w:val="22"/>
              </w:rPr>
            </w:pPr>
          </w:p>
        </w:tc>
        <w:tc>
          <w:tcPr>
            <w:tcW w:w="1047" w:type="dxa"/>
            <w:shd w:val="clear" w:color="auto" w:fill="auto"/>
          </w:tcPr>
          <w:p w14:paraId="611430CB" w14:textId="77777777" w:rsidR="004D5D60" w:rsidRDefault="00044300" w:rsidP="000E7219">
            <w:pPr>
              <w:rPr>
                <w:sz w:val="22"/>
              </w:rPr>
            </w:pPr>
            <w:r>
              <w:rPr>
                <w:sz w:val="22"/>
              </w:rPr>
              <w:t>1</w:t>
            </w:r>
          </w:p>
          <w:p w14:paraId="57FB3ACC" w14:textId="77777777" w:rsidR="006775BB" w:rsidRDefault="006775BB" w:rsidP="000E7219">
            <w:pPr>
              <w:rPr>
                <w:sz w:val="22"/>
              </w:rPr>
            </w:pPr>
          </w:p>
          <w:p w14:paraId="44247453" w14:textId="77777777" w:rsidR="006775BB" w:rsidRDefault="006775BB" w:rsidP="000E7219">
            <w:pPr>
              <w:rPr>
                <w:sz w:val="22"/>
              </w:rPr>
            </w:pPr>
          </w:p>
          <w:p w14:paraId="282B5597" w14:textId="77777777" w:rsidR="006775BB" w:rsidRDefault="006775BB" w:rsidP="000E7219">
            <w:pPr>
              <w:rPr>
                <w:sz w:val="22"/>
              </w:rPr>
            </w:pPr>
          </w:p>
          <w:p w14:paraId="28DA47CB" w14:textId="77777777" w:rsidR="006775BB" w:rsidRDefault="006775BB" w:rsidP="000E7219">
            <w:pPr>
              <w:rPr>
                <w:sz w:val="22"/>
              </w:rPr>
            </w:pPr>
          </w:p>
          <w:p w14:paraId="16457A6E" w14:textId="77777777" w:rsidR="006775BB" w:rsidRDefault="006775BB" w:rsidP="000E7219">
            <w:pPr>
              <w:rPr>
                <w:sz w:val="22"/>
              </w:rPr>
            </w:pPr>
          </w:p>
          <w:p w14:paraId="18086F16" w14:textId="77777777" w:rsidR="006775BB" w:rsidRDefault="006775BB" w:rsidP="000E7219">
            <w:pPr>
              <w:rPr>
                <w:sz w:val="22"/>
              </w:rPr>
            </w:pPr>
          </w:p>
          <w:p w14:paraId="0181CEE2" w14:textId="169A56D2" w:rsidR="006775BB" w:rsidRPr="00531B7D" w:rsidRDefault="006775BB" w:rsidP="000E7219">
            <w:pPr>
              <w:rPr>
                <w:sz w:val="22"/>
              </w:rPr>
            </w:pPr>
            <w:r>
              <w:rPr>
                <w:sz w:val="22"/>
              </w:rPr>
              <w:t>2</w:t>
            </w:r>
          </w:p>
        </w:tc>
        <w:tc>
          <w:tcPr>
            <w:tcW w:w="1047" w:type="dxa"/>
            <w:shd w:val="clear" w:color="auto" w:fill="auto"/>
          </w:tcPr>
          <w:p w14:paraId="62D05B0C" w14:textId="77777777" w:rsidR="004D5D60" w:rsidRDefault="00044300" w:rsidP="000E7219">
            <w:pPr>
              <w:rPr>
                <w:sz w:val="22"/>
              </w:rPr>
            </w:pPr>
            <w:r>
              <w:rPr>
                <w:sz w:val="22"/>
              </w:rPr>
              <w:t>8</w:t>
            </w:r>
          </w:p>
          <w:p w14:paraId="6B74E451" w14:textId="77777777" w:rsidR="006775BB" w:rsidRDefault="006775BB" w:rsidP="000E7219">
            <w:pPr>
              <w:rPr>
                <w:sz w:val="22"/>
              </w:rPr>
            </w:pPr>
          </w:p>
          <w:p w14:paraId="71945B46" w14:textId="77777777" w:rsidR="006775BB" w:rsidRDefault="006775BB" w:rsidP="000E7219">
            <w:pPr>
              <w:rPr>
                <w:sz w:val="22"/>
              </w:rPr>
            </w:pPr>
          </w:p>
          <w:p w14:paraId="05879B66" w14:textId="77777777" w:rsidR="006775BB" w:rsidRDefault="006775BB" w:rsidP="000E7219">
            <w:pPr>
              <w:rPr>
                <w:sz w:val="22"/>
              </w:rPr>
            </w:pPr>
          </w:p>
          <w:p w14:paraId="37E2F7D3" w14:textId="77777777" w:rsidR="006775BB" w:rsidRDefault="006775BB" w:rsidP="000E7219">
            <w:pPr>
              <w:rPr>
                <w:sz w:val="22"/>
              </w:rPr>
            </w:pPr>
          </w:p>
          <w:p w14:paraId="4FB18E6B" w14:textId="77777777" w:rsidR="006775BB" w:rsidRDefault="006775BB" w:rsidP="000E7219">
            <w:pPr>
              <w:rPr>
                <w:sz w:val="22"/>
              </w:rPr>
            </w:pPr>
          </w:p>
          <w:p w14:paraId="586DCFEB" w14:textId="77777777" w:rsidR="006775BB" w:rsidRDefault="006775BB" w:rsidP="000E7219">
            <w:pPr>
              <w:rPr>
                <w:sz w:val="22"/>
              </w:rPr>
            </w:pPr>
          </w:p>
          <w:p w14:paraId="6BEA761C" w14:textId="0FA876F5" w:rsidR="006775BB" w:rsidRPr="00531B7D" w:rsidRDefault="006775BB" w:rsidP="000E7219">
            <w:pPr>
              <w:rPr>
                <w:sz w:val="22"/>
              </w:rPr>
            </w:pPr>
            <w:r>
              <w:rPr>
                <w:sz w:val="22"/>
              </w:rPr>
              <w:t>18</w:t>
            </w:r>
          </w:p>
        </w:tc>
        <w:tc>
          <w:tcPr>
            <w:tcW w:w="4430" w:type="dxa"/>
            <w:shd w:val="clear" w:color="auto" w:fill="auto"/>
          </w:tcPr>
          <w:p w14:paraId="5CF6905D" w14:textId="77777777" w:rsidR="004D5D60" w:rsidRDefault="00E32D64" w:rsidP="000E7219">
            <w:r>
              <w:t>“</w:t>
            </w:r>
            <w:r w:rsidRPr="008B5033">
              <w:t>The labor agreements follow years of legal pressure on the U.S. federation from members of its four-time World Cup-champion women's team</w:t>
            </w:r>
            <w:r>
              <w:t>…” (persist until understood)</w:t>
            </w:r>
          </w:p>
          <w:p w14:paraId="679F12A0" w14:textId="77777777" w:rsidR="006775BB" w:rsidRDefault="006775BB" w:rsidP="000E7219"/>
          <w:p w14:paraId="1CC2115A" w14:textId="1A8E3C40" w:rsidR="006775BB" w:rsidRPr="00531B7D" w:rsidRDefault="006775BB" w:rsidP="000E7219">
            <w:pPr>
              <w:rPr>
                <w:sz w:val="22"/>
              </w:rPr>
            </w:pPr>
            <w:r>
              <w:t>“</w:t>
            </w:r>
            <w:r w:rsidRPr="008B5033">
              <w:t>Getting the labor deals done took unprecedented cooperation.</w:t>
            </w:r>
            <w:r>
              <w:t>” (encourage two-way communication)</w:t>
            </w:r>
          </w:p>
        </w:tc>
      </w:tr>
      <w:tr w:rsidR="004D5D60" w:rsidRPr="00531B7D" w14:paraId="35DEBEEA" w14:textId="77777777" w:rsidTr="000E7219">
        <w:tc>
          <w:tcPr>
            <w:tcW w:w="2106" w:type="dxa"/>
            <w:shd w:val="clear" w:color="auto" w:fill="auto"/>
          </w:tcPr>
          <w:p w14:paraId="633854E9" w14:textId="77777777" w:rsidR="004D5D60" w:rsidRPr="00531B7D" w:rsidRDefault="004D5D60" w:rsidP="000E7219">
            <w:pPr>
              <w:rPr>
                <w:i/>
                <w:sz w:val="22"/>
              </w:rPr>
            </w:pPr>
          </w:p>
          <w:p w14:paraId="031E5347" w14:textId="42B3D469" w:rsidR="004D5D60" w:rsidRPr="00531B7D" w:rsidRDefault="00796BA1" w:rsidP="000E7219">
            <w:pPr>
              <w:rPr>
                <w:sz w:val="22"/>
              </w:rPr>
            </w:pPr>
            <w:r>
              <w:rPr>
                <w:i/>
                <w:sz w:val="22"/>
              </w:rPr>
              <w:t>Solution Generation</w:t>
            </w:r>
          </w:p>
          <w:p w14:paraId="3D6D7C19" w14:textId="77777777" w:rsidR="004D5D60" w:rsidRPr="00531B7D" w:rsidRDefault="004D5D60" w:rsidP="000E7219">
            <w:pPr>
              <w:rPr>
                <w:sz w:val="22"/>
              </w:rPr>
            </w:pPr>
          </w:p>
        </w:tc>
        <w:tc>
          <w:tcPr>
            <w:tcW w:w="1047" w:type="dxa"/>
            <w:shd w:val="clear" w:color="auto" w:fill="auto"/>
          </w:tcPr>
          <w:p w14:paraId="4B675965" w14:textId="77777777" w:rsidR="004D5D60" w:rsidRDefault="00BC54E7" w:rsidP="000E7219">
            <w:pPr>
              <w:rPr>
                <w:sz w:val="22"/>
              </w:rPr>
            </w:pPr>
            <w:r>
              <w:rPr>
                <w:sz w:val="22"/>
              </w:rPr>
              <w:t>2</w:t>
            </w:r>
          </w:p>
          <w:p w14:paraId="061A22BA" w14:textId="77777777" w:rsidR="0092776A" w:rsidRDefault="0092776A" w:rsidP="000E7219">
            <w:pPr>
              <w:rPr>
                <w:sz w:val="22"/>
              </w:rPr>
            </w:pPr>
          </w:p>
          <w:p w14:paraId="6FF53148" w14:textId="77777777" w:rsidR="0092776A" w:rsidRDefault="0092776A" w:rsidP="000E7219">
            <w:pPr>
              <w:rPr>
                <w:sz w:val="22"/>
              </w:rPr>
            </w:pPr>
          </w:p>
          <w:p w14:paraId="753DA3D2" w14:textId="77777777" w:rsidR="0092776A" w:rsidRDefault="0092776A" w:rsidP="000E7219">
            <w:pPr>
              <w:rPr>
                <w:sz w:val="22"/>
              </w:rPr>
            </w:pPr>
          </w:p>
          <w:p w14:paraId="3DB3FF0A" w14:textId="77777777" w:rsidR="0092776A" w:rsidRDefault="0092776A" w:rsidP="000E7219">
            <w:pPr>
              <w:rPr>
                <w:sz w:val="22"/>
              </w:rPr>
            </w:pPr>
          </w:p>
          <w:p w14:paraId="2524B686" w14:textId="77777777" w:rsidR="0092776A" w:rsidRDefault="0092776A" w:rsidP="000E7219">
            <w:pPr>
              <w:rPr>
                <w:sz w:val="22"/>
              </w:rPr>
            </w:pPr>
          </w:p>
          <w:p w14:paraId="61DF3E12" w14:textId="77777777" w:rsidR="0092776A" w:rsidRDefault="0092776A" w:rsidP="000E7219">
            <w:pPr>
              <w:rPr>
                <w:sz w:val="22"/>
              </w:rPr>
            </w:pPr>
          </w:p>
          <w:p w14:paraId="2EA74A96" w14:textId="77777777" w:rsidR="0092776A" w:rsidRDefault="0092776A" w:rsidP="000E7219">
            <w:pPr>
              <w:rPr>
                <w:sz w:val="22"/>
              </w:rPr>
            </w:pPr>
          </w:p>
          <w:p w14:paraId="0BBEAAF2" w14:textId="77777777" w:rsidR="0092776A" w:rsidRDefault="0092776A" w:rsidP="000E7219">
            <w:pPr>
              <w:rPr>
                <w:sz w:val="22"/>
              </w:rPr>
            </w:pPr>
          </w:p>
          <w:p w14:paraId="141B139D" w14:textId="77777777" w:rsidR="0092776A" w:rsidRDefault="0092776A" w:rsidP="000E7219">
            <w:pPr>
              <w:rPr>
                <w:sz w:val="22"/>
              </w:rPr>
            </w:pPr>
          </w:p>
          <w:p w14:paraId="4C5C42AF" w14:textId="77777777" w:rsidR="0092776A" w:rsidRDefault="0092776A" w:rsidP="000E7219">
            <w:pPr>
              <w:rPr>
                <w:sz w:val="22"/>
              </w:rPr>
            </w:pPr>
          </w:p>
          <w:p w14:paraId="12A10053" w14:textId="77777777" w:rsidR="0092776A" w:rsidRDefault="0092776A" w:rsidP="000E7219">
            <w:pPr>
              <w:rPr>
                <w:sz w:val="22"/>
              </w:rPr>
            </w:pPr>
          </w:p>
          <w:p w14:paraId="2B3AF0AA" w14:textId="77777777" w:rsidR="0092776A" w:rsidRDefault="0092776A" w:rsidP="000E7219">
            <w:pPr>
              <w:rPr>
                <w:sz w:val="22"/>
              </w:rPr>
            </w:pPr>
          </w:p>
          <w:p w14:paraId="285A89FC" w14:textId="77777777" w:rsidR="0092776A" w:rsidRDefault="0092776A" w:rsidP="000E7219">
            <w:pPr>
              <w:rPr>
                <w:sz w:val="22"/>
              </w:rPr>
            </w:pPr>
          </w:p>
          <w:p w14:paraId="2C3E927E" w14:textId="3C73F468" w:rsidR="0092776A" w:rsidRPr="00531B7D" w:rsidRDefault="0092776A" w:rsidP="000E7219">
            <w:pPr>
              <w:rPr>
                <w:sz w:val="22"/>
              </w:rPr>
            </w:pPr>
            <w:r>
              <w:rPr>
                <w:sz w:val="22"/>
              </w:rPr>
              <w:t>2</w:t>
            </w:r>
          </w:p>
        </w:tc>
        <w:tc>
          <w:tcPr>
            <w:tcW w:w="1047" w:type="dxa"/>
            <w:shd w:val="clear" w:color="auto" w:fill="auto"/>
          </w:tcPr>
          <w:p w14:paraId="236BAB8B" w14:textId="77777777" w:rsidR="004D5D60" w:rsidRDefault="00BC54E7" w:rsidP="000E7219">
            <w:pPr>
              <w:rPr>
                <w:sz w:val="22"/>
              </w:rPr>
            </w:pPr>
            <w:r>
              <w:rPr>
                <w:sz w:val="22"/>
              </w:rPr>
              <w:t>5</w:t>
            </w:r>
          </w:p>
          <w:p w14:paraId="541B1A24" w14:textId="77777777" w:rsidR="0092776A" w:rsidRDefault="0092776A" w:rsidP="000E7219">
            <w:pPr>
              <w:rPr>
                <w:sz w:val="22"/>
              </w:rPr>
            </w:pPr>
          </w:p>
          <w:p w14:paraId="1BAB48F0" w14:textId="77777777" w:rsidR="0092776A" w:rsidRDefault="0092776A" w:rsidP="000E7219">
            <w:pPr>
              <w:rPr>
                <w:sz w:val="22"/>
              </w:rPr>
            </w:pPr>
          </w:p>
          <w:p w14:paraId="1ADBD39F" w14:textId="77777777" w:rsidR="0092776A" w:rsidRDefault="0092776A" w:rsidP="000E7219">
            <w:pPr>
              <w:rPr>
                <w:sz w:val="22"/>
              </w:rPr>
            </w:pPr>
          </w:p>
          <w:p w14:paraId="348D8BC3" w14:textId="77777777" w:rsidR="0092776A" w:rsidRDefault="0092776A" w:rsidP="000E7219">
            <w:pPr>
              <w:rPr>
                <w:sz w:val="22"/>
              </w:rPr>
            </w:pPr>
          </w:p>
          <w:p w14:paraId="2C223CD2" w14:textId="77777777" w:rsidR="0092776A" w:rsidRDefault="0092776A" w:rsidP="000E7219">
            <w:pPr>
              <w:rPr>
                <w:sz w:val="22"/>
              </w:rPr>
            </w:pPr>
          </w:p>
          <w:p w14:paraId="3D8500AE" w14:textId="77777777" w:rsidR="0092776A" w:rsidRDefault="0092776A" w:rsidP="000E7219">
            <w:pPr>
              <w:rPr>
                <w:sz w:val="22"/>
              </w:rPr>
            </w:pPr>
          </w:p>
          <w:p w14:paraId="3E6ED627" w14:textId="77777777" w:rsidR="0092776A" w:rsidRDefault="0092776A" w:rsidP="000E7219">
            <w:pPr>
              <w:rPr>
                <w:sz w:val="22"/>
              </w:rPr>
            </w:pPr>
          </w:p>
          <w:p w14:paraId="3A1F9036" w14:textId="77777777" w:rsidR="0092776A" w:rsidRDefault="0092776A" w:rsidP="000E7219">
            <w:pPr>
              <w:rPr>
                <w:sz w:val="22"/>
              </w:rPr>
            </w:pPr>
          </w:p>
          <w:p w14:paraId="6AAC98CC" w14:textId="77777777" w:rsidR="0092776A" w:rsidRDefault="0092776A" w:rsidP="000E7219">
            <w:pPr>
              <w:rPr>
                <w:sz w:val="22"/>
              </w:rPr>
            </w:pPr>
          </w:p>
          <w:p w14:paraId="06DB762B" w14:textId="77777777" w:rsidR="0092776A" w:rsidRDefault="0092776A" w:rsidP="000E7219">
            <w:pPr>
              <w:rPr>
                <w:sz w:val="22"/>
              </w:rPr>
            </w:pPr>
          </w:p>
          <w:p w14:paraId="3DD086A6" w14:textId="77777777" w:rsidR="0092776A" w:rsidRDefault="0092776A" w:rsidP="000E7219">
            <w:pPr>
              <w:rPr>
                <w:sz w:val="22"/>
              </w:rPr>
            </w:pPr>
          </w:p>
          <w:p w14:paraId="04190700" w14:textId="77777777" w:rsidR="0092776A" w:rsidRDefault="0092776A" w:rsidP="000E7219">
            <w:pPr>
              <w:rPr>
                <w:sz w:val="22"/>
              </w:rPr>
            </w:pPr>
          </w:p>
          <w:p w14:paraId="3CE31733" w14:textId="77777777" w:rsidR="0092776A" w:rsidRDefault="0092776A" w:rsidP="000E7219">
            <w:pPr>
              <w:rPr>
                <w:sz w:val="22"/>
              </w:rPr>
            </w:pPr>
          </w:p>
          <w:p w14:paraId="7786BA38" w14:textId="73FC5D4A" w:rsidR="0092776A" w:rsidRPr="00531B7D" w:rsidRDefault="0092776A" w:rsidP="000E7219">
            <w:pPr>
              <w:rPr>
                <w:sz w:val="22"/>
              </w:rPr>
            </w:pPr>
            <w:r>
              <w:rPr>
                <w:sz w:val="22"/>
              </w:rPr>
              <w:t>10-12</w:t>
            </w:r>
          </w:p>
        </w:tc>
        <w:tc>
          <w:tcPr>
            <w:tcW w:w="4430" w:type="dxa"/>
            <w:shd w:val="clear" w:color="auto" w:fill="auto"/>
          </w:tcPr>
          <w:p w14:paraId="766ABEF4" w14:textId="4773FECA" w:rsidR="0092776A" w:rsidRDefault="00BC54E7" w:rsidP="00B750E5">
            <w:pPr>
              <w:spacing w:after="200"/>
            </w:pPr>
            <w:r>
              <w:t>“</w:t>
            </w:r>
            <w:r w:rsidR="00CC33D3" w:rsidRPr="008B5033">
              <w:t>The new deals, the U.S. federation said, make the U.S. the first country where national teams have agreed to pool and share their prize money from the tournaments. To do that, the U.S. men's players will give up some of their World Cup proceeds, no matter where they finish, to achieve the even split of prize money with the women.</w:t>
            </w:r>
            <w:r>
              <w:t>” (agree with some aspect of the complaint)</w:t>
            </w:r>
          </w:p>
          <w:p w14:paraId="06A2FD5E" w14:textId="5DACB4E9" w:rsidR="004D5D60" w:rsidRPr="00531B7D" w:rsidRDefault="0092776A" w:rsidP="00B750E5">
            <w:pPr>
              <w:spacing w:after="200"/>
              <w:rPr>
                <w:sz w:val="22"/>
              </w:rPr>
            </w:pPr>
            <w:r>
              <w:t>“</w:t>
            </w:r>
            <w:r w:rsidRPr="008B5033">
              <w:t>I can't say that every conversation was easy with every member that was on our team, or involved with our negotiations," U.S. men's player Walker Zimmerman said. "But at the end of the day, the guys came together and said, 'This is what we need to do to get a deal done and this is how we can grow the game collectively.</w:t>
            </w:r>
            <w:r>
              <w:t>” (establish a climate for joint problem solving by showing genuine interest concern)</w:t>
            </w:r>
          </w:p>
        </w:tc>
      </w:tr>
      <w:tr w:rsidR="004D5D60" w:rsidRPr="00531B7D" w14:paraId="045EFBEC" w14:textId="77777777" w:rsidTr="000E7219">
        <w:tc>
          <w:tcPr>
            <w:tcW w:w="2106" w:type="dxa"/>
            <w:shd w:val="clear" w:color="auto" w:fill="auto"/>
          </w:tcPr>
          <w:p w14:paraId="35D719FB" w14:textId="2F03ECEE" w:rsidR="004D5D60" w:rsidRPr="00531B7D" w:rsidRDefault="000A1C35" w:rsidP="00F354CE">
            <w:pPr>
              <w:rPr>
                <w:i/>
                <w:sz w:val="22"/>
              </w:rPr>
            </w:pPr>
            <w:r>
              <w:rPr>
                <w:i/>
                <w:sz w:val="22"/>
              </w:rPr>
              <w:t>Action Plan Formulation and Agreement</w:t>
            </w:r>
          </w:p>
        </w:tc>
        <w:tc>
          <w:tcPr>
            <w:tcW w:w="1047" w:type="dxa"/>
            <w:shd w:val="clear" w:color="auto" w:fill="auto"/>
          </w:tcPr>
          <w:p w14:paraId="180C7BD7" w14:textId="0A66A5F3" w:rsidR="004D5D60" w:rsidRPr="00531B7D" w:rsidRDefault="00FF29CA" w:rsidP="000E7219">
            <w:pPr>
              <w:rPr>
                <w:sz w:val="22"/>
              </w:rPr>
            </w:pPr>
            <w:r>
              <w:rPr>
                <w:sz w:val="22"/>
              </w:rPr>
              <w:t>1</w:t>
            </w:r>
          </w:p>
        </w:tc>
        <w:tc>
          <w:tcPr>
            <w:tcW w:w="1047" w:type="dxa"/>
            <w:shd w:val="clear" w:color="auto" w:fill="auto"/>
          </w:tcPr>
          <w:p w14:paraId="31F7AFC9" w14:textId="189B68A8" w:rsidR="004D5D60" w:rsidRPr="00531B7D" w:rsidRDefault="00FF29CA" w:rsidP="000E7219">
            <w:pPr>
              <w:rPr>
                <w:sz w:val="22"/>
              </w:rPr>
            </w:pPr>
            <w:r>
              <w:rPr>
                <w:sz w:val="22"/>
              </w:rPr>
              <w:t>5-7</w:t>
            </w:r>
          </w:p>
        </w:tc>
        <w:tc>
          <w:tcPr>
            <w:tcW w:w="4430" w:type="dxa"/>
            <w:shd w:val="clear" w:color="auto" w:fill="auto"/>
          </w:tcPr>
          <w:p w14:paraId="061F9335" w14:textId="53D0C01B" w:rsidR="004D5D60" w:rsidRPr="00B750E5" w:rsidRDefault="00FF29CA" w:rsidP="00B750E5">
            <w:pPr>
              <w:spacing w:after="200"/>
            </w:pPr>
            <w:r w:rsidRPr="00B750E5">
              <w:t>“The United States Soccer Federation reached landmark collective-bargaining agreements with its men's and women's national teams that align their pay and create a unique mechanism to share prize money from their respective World Cup competitions.”</w:t>
            </w:r>
          </w:p>
        </w:tc>
      </w:tr>
      <w:tr w:rsidR="004D5D60" w:rsidRPr="00531B7D" w14:paraId="7DCADFBC" w14:textId="77777777" w:rsidTr="000E7219">
        <w:tc>
          <w:tcPr>
            <w:tcW w:w="2106" w:type="dxa"/>
            <w:shd w:val="clear" w:color="auto" w:fill="auto"/>
          </w:tcPr>
          <w:p w14:paraId="4AF351E5" w14:textId="44BF79BF" w:rsidR="004D5D60" w:rsidRDefault="000A1C35" w:rsidP="000E7219">
            <w:pPr>
              <w:rPr>
                <w:i/>
                <w:sz w:val="22"/>
              </w:rPr>
            </w:pPr>
            <w:r>
              <w:rPr>
                <w:i/>
                <w:sz w:val="22"/>
              </w:rPr>
              <w:t>Implementation and Follow-up</w:t>
            </w:r>
          </w:p>
        </w:tc>
        <w:tc>
          <w:tcPr>
            <w:tcW w:w="1047" w:type="dxa"/>
            <w:shd w:val="clear" w:color="auto" w:fill="auto"/>
          </w:tcPr>
          <w:p w14:paraId="73998AC4" w14:textId="76B8B1B6" w:rsidR="004D5D60" w:rsidRPr="00531B7D" w:rsidRDefault="004D5D60" w:rsidP="000E7219">
            <w:pPr>
              <w:rPr>
                <w:sz w:val="22"/>
              </w:rPr>
            </w:pPr>
          </w:p>
        </w:tc>
        <w:tc>
          <w:tcPr>
            <w:tcW w:w="1047" w:type="dxa"/>
            <w:shd w:val="clear" w:color="auto" w:fill="auto"/>
          </w:tcPr>
          <w:p w14:paraId="646D7378" w14:textId="5A011613" w:rsidR="004D5D60" w:rsidRPr="00531B7D" w:rsidRDefault="004D5D60" w:rsidP="000E7219">
            <w:pPr>
              <w:rPr>
                <w:sz w:val="22"/>
              </w:rPr>
            </w:pPr>
          </w:p>
        </w:tc>
        <w:tc>
          <w:tcPr>
            <w:tcW w:w="4430" w:type="dxa"/>
            <w:shd w:val="clear" w:color="auto" w:fill="auto"/>
          </w:tcPr>
          <w:p w14:paraId="55F39C95" w14:textId="393F7DFA" w:rsidR="004D5D60" w:rsidRPr="00FF29CA" w:rsidRDefault="004D5D60" w:rsidP="00FF29CA">
            <w:pPr>
              <w:spacing w:after="200" w:line="320" w:lineRule="atLeast"/>
            </w:pPr>
          </w:p>
        </w:tc>
      </w:tr>
    </w:tbl>
    <w:p w14:paraId="5F1030BA" w14:textId="77777777" w:rsidR="00B750E5" w:rsidRPr="00531B7D" w:rsidRDefault="00B750E5" w:rsidP="001C7DD6">
      <w:pPr>
        <w:rPr>
          <w:sz w:val="22"/>
        </w:rPr>
      </w:pPr>
    </w:p>
    <w:sectPr w:rsidR="00B750E5" w:rsidRPr="00531B7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B735" w14:textId="77777777" w:rsidR="00A45B84" w:rsidRDefault="00A45B84">
      <w:r>
        <w:separator/>
      </w:r>
    </w:p>
  </w:endnote>
  <w:endnote w:type="continuationSeparator" w:id="0">
    <w:p w14:paraId="48A00B16" w14:textId="77777777" w:rsidR="00A45B84" w:rsidRDefault="00A4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C345" w14:textId="77777777" w:rsidR="00BF3620" w:rsidRDefault="00BF3620" w:rsidP="00D27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CB1C23" w14:textId="77777777" w:rsidR="00BF3620" w:rsidRDefault="00BF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230CE" w14:textId="77777777" w:rsidR="00BF3620" w:rsidRPr="007F7388" w:rsidRDefault="00BF3620">
    <w:pPr>
      <w:pStyle w:val="Footer"/>
      <w:rPr>
        <w:sz w:val="20"/>
        <w:szCs w:val="20"/>
      </w:rPr>
    </w:pPr>
    <w:r>
      <w:rPr>
        <w:sz w:val="20"/>
        <w:szCs w:val="20"/>
      </w:rPr>
      <w:tab/>
    </w:r>
    <w:r w:rsidRPr="00920356">
      <w:rPr>
        <w:sz w:val="20"/>
        <w:szCs w:val="20"/>
      </w:rPr>
      <w:t xml:space="preserve">Page </w:t>
    </w:r>
    <w:r w:rsidRPr="00920356">
      <w:rPr>
        <w:sz w:val="20"/>
        <w:szCs w:val="20"/>
      </w:rPr>
      <w:fldChar w:fldCharType="begin"/>
    </w:r>
    <w:r w:rsidRPr="00920356">
      <w:rPr>
        <w:sz w:val="20"/>
        <w:szCs w:val="20"/>
      </w:rPr>
      <w:instrText xml:space="preserve"> PAGE </w:instrText>
    </w:r>
    <w:r w:rsidRPr="00920356">
      <w:rPr>
        <w:sz w:val="20"/>
        <w:szCs w:val="20"/>
      </w:rPr>
      <w:fldChar w:fldCharType="separate"/>
    </w:r>
    <w:r w:rsidR="000F70C6">
      <w:rPr>
        <w:noProof/>
        <w:sz w:val="20"/>
        <w:szCs w:val="20"/>
      </w:rPr>
      <w:t>1</w:t>
    </w:r>
    <w:r w:rsidRPr="00920356">
      <w:rPr>
        <w:sz w:val="20"/>
        <w:szCs w:val="20"/>
      </w:rPr>
      <w:fldChar w:fldCharType="end"/>
    </w:r>
    <w:r w:rsidRPr="00920356">
      <w:rPr>
        <w:sz w:val="20"/>
        <w:szCs w:val="20"/>
      </w:rPr>
      <w:t xml:space="preserve"> of </w:t>
    </w:r>
    <w:r w:rsidRPr="00920356">
      <w:rPr>
        <w:sz w:val="20"/>
        <w:szCs w:val="20"/>
      </w:rPr>
      <w:fldChar w:fldCharType="begin"/>
    </w:r>
    <w:r w:rsidRPr="00920356">
      <w:rPr>
        <w:sz w:val="20"/>
        <w:szCs w:val="20"/>
      </w:rPr>
      <w:instrText xml:space="preserve"> NUMPAGES </w:instrText>
    </w:r>
    <w:r w:rsidRPr="00920356">
      <w:rPr>
        <w:sz w:val="20"/>
        <w:szCs w:val="20"/>
      </w:rPr>
      <w:fldChar w:fldCharType="separate"/>
    </w:r>
    <w:r w:rsidR="000F70C6">
      <w:rPr>
        <w:noProof/>
        <w:sz w:val="20"/>
        <w:szCs w:val="20"/>
      </w:rPr>
      <w:t>4</w:t>
    </w:r>
    <w:r w:rsidRPr="0092035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A4B8F" w14:textId="77777777" w:rsidR="00A45B84" w:rsidRDefault="00A45B84">
      <w:r>
        <w:separator/>
      </w:r>
    </w:p>
  </w:footnote>
  <w:footnote w:type="continuationSeparator" w:id="0">
    <w:p w14:paraId="5F3A67B6" w14:textId="77777777" w:rsidR="00A45B84" w:rsidRDefault="00A45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10C5"/>
    <w:multiLevelType w:val="multilevel"/>
    <w:tmpl w:val="F38C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A5816"/>
    <w:multiLevelType w:val="hybridMultilevel"/>
    <w:tmpl w:val="0C9E69AA"/>
    <w:lvl w:ilvl="0" w:tplc="689CAE7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0A1D82"/>
    <w:multiLevelType w:val="multilevel"/>
    <w:tmpl w:val="7BAE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80690"/>
    <w:multiLevelType w:val="hybridMultilevel"/>
    <w:tmpl w:val="E8988EF8"/>
    <w:lvl w:ilvl="0" w:tplc="689CAE74">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0B00541"/>
    <w:multiLevelType w:val="multilevel"/>
    <w:tmpl w:val="6F3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A47D9"/>
    <w:multiLevelType w:val="multilevel"/>
    <w:tmpl w:val="1984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228037">
    <w:abstractNumId w:val="4"/>
  </w:num>
  <w:num w:numId="2" w16cid:durableId="825434574">
    <w:abstractNumId w:val="5"/>
  </w:num>
  <w:num w:numId="3" w16cid:durableId="608970309">
    <w:abstractNumId w:val="0"/>
  </w:num>
  <w:num w:numId="4" w16cid:durableId="1500458566">
    <w:abstractNumId w:val="2"/>
  </w:num>
  <w:num w:numId="5" w16cid:durableId="1675106931">
    <w:abstractNumId w:val="1"/>
  </w:num>
  <w:num w:numId="6" w16cid:durableId="1468281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7B"/>
    <w:rsid w:val="00000E57"/>
    <w:rsid w:val="000066BE"/>
    <w:rsid w:val="00007D5F"/>
    <w:rsid w:val="00010D06"/>
    <w:rsid w:val="00012736"/>
    <w:rsid w:val="00017601"/>
    <w:rsid w:val="00023B3A"/>
    <w:rsid w:val="00026ADC"/>
    <w:rsid w:val="00033ED0"/>
    <w:rsid w:val="0003432D"/>
    <w:rsid w:val="000348AD"/>
    <w:rsid w:val="00037807"/>
    <w:rsid w:val="00037E42"/>
    <w:rsid w:val="0004025E"/>
    <w:rsid w:val="00044300"/>
    <w:rsid w:val="000448E0"/>
    <w:rsid w:val="00052360"/>
    <w:rsid w:val="000566A5"/>
    <w:rsid w:val="00063D53"/>
    <w:rsid w:val="00070731"/>
    <w:rsid w:val="000761EC"/>
    <w:rsid w:val="0008159E"/>
    <w:rsid w:val="000829A1"/>
    <w:rsid w:val="00087458"/>
    <w:rsid w:val="0009381A"/>
    <w:rsid w:val="000957A4"/>
    <w:rsid w:val="0009764F"/>
    <w:rsid w:val="000A1C35"/>
    <w:rsid w:val="000B0ADD"/>
    <w:rsid w:val="000B0D21"/>
    <w:rsid w:val="000B3495"/>
    <w:rsid w:val="000B4238"/>
    <w:rsid w:val="000B4CB7"/>
    <w:rsid w:val="000B5C31"/>
    <w:rsid w:val="000C1FE5"/>
    <w:rsid w:val="000C2286"/>
    <w:rsid w:val="000C249D"/>
    <w:rsid w:val="000C318C"/>
    <w:rsid w:val="000C6492"/>
    <w:rsid w:val="000C6C5C"/>
    <w:rsid w:val="000C6D9E"/>
    <w:rsid w:val="000D00FF"/>
    <w:rsid w:val="000D32C9"/>
    <w:rsid w:val="000D4063"/>
    <w:rsid w:val="000D729A"/>
    <w:rsid w:val="000E0883"/>
    <w:rsid w:val="000E1AF7"/>
    <w:rsid w:val="000E20C2"/>
    <w:rsid w:val="000E3DE9"/>
    <w:rsid w:val="000E779F"/>
    <w:rsid w:val="000F2457"/>
    <w:rsid w:val="000F3B5C"/>
    <w:rsid w:val="000F4982"/>
    <w:rsid w:val="000F5F14"/>
    <w:rsid w:val="000F61C4"/>
    <w:rsid w:val="000F70C6"/>
    <w:rsid w:val="00107942"/>
    <w:rsid w:val="00110F0A"/>
    <w:rsid w:val="00114614"/>
    <w:rsid w:val="00114743"/>
    <w:rsid w:val="00117D7F"/>
    <w:rsid w:val="0012161B"/>
    <w:rsid w:val="00130A7D"/>
    <w:rsid w:val="00131BB1"/>
    <w:rsid w:val="00131DD4"/>
    <w:rsid w:val="001331CF"/>
    <w:rsid w:val="001331E2"/>
    <w:rsid w:val="00140565"/>
    <w:rsid w:val="0014120D"/>
    <w:rsid w:val="00142C22"/>
    <w:rsid w:val="00145F5A"/>
    <w:rsid w:val="00150BBB"/>
    <w:rsid w:val="001553D1"/>
    <w:rsid w:val="00166115"/>
    <w:rsid w:val="00171132"/>
    <w:rsid w:val="001766E5"/>
    <w:rsid w:val="00185357"/>
    <w:rsid w:val="00193714"/>
    <w:rsid w:val="001A4811"/>
    <w:rsid w:val="001B1CE6"/>
    <w:rsid w:val="001B20E9"/>
    <w:rsid w:val="001C0275"/>
    <w:rsid w:val="001C2981"/>
    <w:rsid w:val="001C47E2"/>
    <w:rsid w:val="001C5A25"/>
    <w:rsid w:val="001C66E0"/>
    <w:rsid w:val="001C7538"/>
    <w:rsid w:val="001C7DD6"/>
    <w:rsid w:val="001D0471"/>
    <w:rsid w:val="001D1884"/>
    <w:rsid w:val="001D3308"/>
    <w:rsid w:val="001D3489"/>
    <w:rsid w:val="001D398A"/>
    <w:rsid w:val="001D6E2E"/>
    <w:rsid w:val="001D6E9A"/>
    <w:rsid w:val="001E5DBE"/>
    <w:rsid w:val="001E617F"/>
    <w:rsid w:val="001E62A0"/>
    <w:rsid w:val="001E71ED"/>
    <w:rsid w:val="001F1F07"/>
    <w:rsid w:val="001F3399"/>
    <w:rsid w:val="00200BB0"/>
    <w:rsid w:val="00202D0E"/>
    <w:rsid w:val="00204DAD"/>
    <w:rsid w:val="0020701C"/>
    <w:rsid w:val="002119EA"/>
    <w:rsid w:val="00212D30"/>
    <w:rsid w:val="00215009"/>
    <w:rsid w:val="002161E2"/>
    <w:rsid w:val="00217CAE"/>
    <w:rsid w:val="00224476"/>
    <w:rsid w:val="002246B3"/>
    <w:rsid w:val="00224742"/>
    <w:rsid w:val="002302C1"/>
    <w:rsid w:val="002319A3"/>
    <w:rsid w:val="002348E8"/>
    <w:rsid w:val="002369FD"/>
    <w:rsid w:val="00237749"/>
    <w:rsid w:val="0024442B"/>
    <w:rsid w:val="002458ED"/>
    <w:rsid w:val="00256336"/>
    <w:rsid w:val="002604E8"/>
    <w:rsid w:val="00262A84"/>
    <w:rsid w:val="00263658"/>
    <w:rsid w:val="00267C27"/>
    <w:rsid w:val="002717D6"/>
    <w:rsid w:val="00274CF1"/>
    <w:rsid w:val="00276C71"/>
    <w:rsid w:val="00287644"/>
    <w:rsid w:val="00291BEF"/>
    <w:rsid w:val="002937F9"/>
    <w:rsid w:val="00294ECE"/>
    <w:rsid w:val="002A23CC"/>
    <w:rsid w:val="002A3D2C"/>
    <w:rsid w:val="002B024C"/>
    <w:rsid w:val="002B0454"/>
    <w:rsid w:val="002B226D"/>
    <w:rsid w:val="002B26C8"/>
    <w:rsid w:val="002B3D31"/>
    <w:rsid w:val="002B7FA3"/>
    <w:rsid w:val="002C6FAC"/>
    <w:rsid w:val="002D0175"/>
    <w:rsid w:val="002D45B3"/>
    <w:rsid w:val="002E11A2"/>
    <w:rsid w:val="002E5B8E"/>
    <w:rsid w:val="002E62B5"/>
    <w:rsid w:val="002F050F"/>
    <w:rsid w:val="002F0686"/>
    <w:rsid w:val="002F1056"/>
    <w:rsid w:val="002F3393"/>
    <w:rsid w:val="002F4DA3"/>
    <w:rsid w:val="002F59D4"/>
    <w:rsid w:val="00301AF7"/>
    <w:rsid w:val="0030536F"/>
    <w:rsid w:val="003072BC"/>
    <w:rsid w:val="0031281C"/>
    <w:rsid w:val="00314055"/>
    <w:rsid w:val="00316E9B"/>
    <w:rsid w:val="003215C3"/>
    <w:rsid w:val="00321E81"/>
    <w:rsid w:val="00331C8D"/>
    <w:rsid w:val="003340D5"/>
    <w:rsid w:val="003366AD"/>
    <w:rsid w:val="00336CBD"/>
    <w:rsid w:val="00342DA8"/>
    <w:rsid w:val="003442DB"/>
    <w:rsid w:val="0034492A"/>
    <w:rsid w:val="003451BD"/>
    <w:rsid w:val="00346506"/>
    <w:rsid w:val="00353E71"/>
    <w:rsid w:val="00354134"/>
    <w:rsid w:val="00357546"/>
    <w:rsid w:val="00357FD4"/>
    <w:rsid w:val="00361EC5"/>
    <w:rsid w:val="00365FF5"/>
    <w:rsid w:val="003666AE"/>
    <w:rsid w:val="003758BA"/>
    <w:rsid w:val="003822D8"/>
    <w:rsid w:val="0038670A"/>
    <w:rsid w:val="0039364B"/>
    <w:rsid w:val="00395F18"/>
    <w:rsid w:val="003963B6"/>
    <w:rsid w:val="0039712B"/>
    <w:rsid w:val="0039769A"/>
    <w:rsid w:val="003A7E3D"/>
    <w:rsid w:val="003B2C1A"/>
    <w:rsid w:val="003C46E3"/>
    <w:rsid w:val="003C7188"/>
    <w:rsid w:val="003D29ED"/>
    <w:rsid w:val="003D4A03"/>
    <w:rsid w:val="003D735F"/>
    <w:rsid w:val="003E2D49"/>
    <w:rsid w:val="003E3F00"/>
    <w:rsid w:val="003E41FE"/>
    <w:rsid w:val="003F29B8"/>
    <w:rsid w:val="003F6490"/>
    <w:rsid w:val="003F70B1"/>
    <w:rsid w:val="00401B2E"/>
    <w:rsid w:val="00403448"/>
    <w:rsid w:val="004044FE"/>
    <w:rsid w:val="004065FF"/>
    <w:rsid w:val="00414182"/>
    <w:rsid w:val="0042126C"/>
    <w:rsid w:val="00434931"/>
    <w:rsid w:val="00436643"/>
    <w:rsid w:val="004372D7"/>
    <w:rsid w:val="00441FE2"/>
    <w:rsid w:val="00444207"/>
    <w:rsid w:val="004453D5"/>
    <w:rsid w:val="0044558A"/>
    <w:rsid w:val="004547FB"/>
    <w:rsid w:val="0046382E"/>
    <w:rsid w:val="00465D62"/>
    <w:rsid w:val="0047368F"/>
    <w:rsid w:val="004759DD"/>
    <w:rsid w:val="0048101C"/>
    <w:rsid w:val="00485585"/>
    <w:rsid w:val="0048771D"/>
    <w:rsid w:val="00495E2E"/>
    <w:rsid w:val="004A28B2"/>
    <w:rsid w:val="004B2C4D"/>
    <w:rsid w:val="004B369E"/>
    <w:rsid w:val="004B4044"/>
    <w:rsid w:val="004B6431"/>
    <w:rsid w:val="004D3E7B"/>
    <w:rsid w:val="004D56FF"/>
    <w:rsid w:val="004D5D60"/>
    <w:rsid w:val="004E5259"/>
    <w:rsid w:val="004E5DB2"/>
    <w:rsid w:val="004E718B"/>
    <w:rsid w:val="004F0FE9"/>
    <w:rsid w:val="004F10D2"/>
    <w:rsid w:val="004F140C"/>
    <w:rsid w:val="004F34D0"/>
    <w:rsid w:val="005115EC"/>
    <w:rsid w:val="00520318"/>
    <w:rsid w:val="00523FDF"/>
    <w:rsid w:val="005304CD"/>
    <w:rsid w:val="00531B7D"/>
    <w:rsid w:val="005324C4"/>
    <w:rsid w:val="00533464"/>
    <w:rsid w:val="005355FF"/>
    <w:rsid w:val="00542623"/>
    <w:rsid w:val="005444E5"/>
    <w:rsid w:val="00552109"/>
    <w:rsid w:val="005574E7"/>
    <w:rsid w:val="0056653C"/>
    <w:rsid w:val="005671D7"/>
    <w:rsid w:val="00570A1B"/>
    <w:rsid w:val="005715BA"/>
    <w:rsid w:val="00573BFA"/>
    <w:rsid w:val="00584D22"/>
    <w:rsid w:val="00585C85"/>
    <w:rsid w:val="005868EE"/>
    <w:rsid w:val="00590BDA"/>
    <w:rsid w:val="005A4D1C"/>
    <w:rsid w:val="005A65C1"/>
    <w:rsid w:val="005A7462"/>
    <w:rsid w:val="005B2CB3"/>
    <w:rsid w:val="005B47EF"/>
    <w:rsid w:val="005C0D39"/>
    <w:rsid w:val="005C1AD9"/>
    <w:rsid w:val="005C290F"/>
    <w:rsid w:val="005C44BE"/>
    <w:rsid w:val="005D0E52"/>
    <w:rsid w:val="005E24D4"/>
    <w:rsid w:val="005E2C2B"/>
    <w:rsid w:val="005E4D3C"/>
    <w:rsid w:val="005F5DC5"/>
    <w:rsid w:val="005F6929"/>
    <w:rsid w:val="00602D32"/>
    <w:rsid w:val="00607FC4"/>
    <w:rsid w:val="006117D3"/>
    <w:rsid w:val="0061575B"/>
    <w:rsid w:val="00621CC9"/>
    <w:rsid w:val="00624550"/>
    <w:rsid w:val="00625FF5"/>
    <w:rsid w:val="00635924"/>
    <w:rsid w:val="006453AF"/>
    <w:rsid w:val="00646C83"/>
    <w:rsid w:val="006535EB"/>
    <w:rsid w:val="0065588C"/>
    <w:rsid w:val="0066511B"/>
    <w:rsid w:val="00666281"/>
    <w:rsid w:val="00670F8C"/>
    <w:rsid w:val="006720B1"/>
    <w:rsid w:val="006775BB"/>
    <w:rsid w:val="00683220"/>
    <w:rsid w:val="00684254"/>
    <w:rsid w:val="00684E8D"/>
    <w:rsid w:val="00687FAC"/>
    <w:rsid w:val="00690DD0"/>
    <w:rsid w:val="00694711"/>
    <w:rsid w:val="00696734"/>
    <w:rsid w:val="00696C2C"/>
    <w:rsid w:val="0069789C"/>
    <w:rsid w:val="006A360E"/>
    <w:rsid w:val="006A52B6"/>
    <w:rsid w:val="006A62B1"/>
    <w:rsid w:val="006B1AB0"/>
    <w:rsid w:val="006B3C89"/>
    <w:rsid w:val="006C0898"/>
    <w:rsid w:val="006C2F60"/>
    <w:rsid w:val="006C3488"/>
    <w:rsid w:val="006D0A79"/>
    <w:rsid w:val="006D45D3"/>
    <w:rsid w:val="006D6287"/>
    <w:rsid w:val="006D6942"/>
    <w:rsid w:val="006E4463"/>
    <w:rsid w:val="006F05E9"/>
    <w:rsid w:val="006F0B18"/>
    <w:rsid w:val="006F2A63"/>
    <w:rsid w:val="00703995"/>
    <w:rsid w:val="00706708"/>
    <w:rsid w:val="00711086"/>
    <w:rsid w:val="0071345E"/>
    <w:rsid w:val="00713487"/>
    <w:rsid w:val="00721E7B"/>
    <w:rsid w:val="007222EE"/>
    <w:rsid w:val="007224AF"/>
    <w:rsid w:val="00726DA2"/>
    <w:rsid w:val="00733C56"/>
    <w:rsid w:val="00745D7B"/>
    <w:rsid w:val="00746FF6"/>
    <w:rsid w:val="00752455"/>
    <w:rsid w:val="00752961"/>
    <w:rsid w:val="007536DA"/>
    <w:rsid w:val="007658AC"/>
    <w:rsid w:val="0076599D"/>
    <w:rsid w:val="00766C47"/>
    <w:rsid w:val="00775ED6"/>
    <w:rsid w:val="00776626"/>
    <w:rsid w:val="007815AA"/>
    <w:rsid w:val="00783EA1"/>
    <w:rsid w:val="00786180"/>
    <w:rsid w:val="00786A2C"/>
    <w:rsid w:val="00787098"/>
    <w:rsid w:val="007872C5"/>
    <w:rsid w:val="00790957"/>
    <w:rsid w:val="00791543"/>
    <w:rsid w:val="00791B0E"/>
    <w:rsid w:val="00796BA1"/>
    <w:rsid w:val="00797898"/>
    <w:rsid w:val="007A491A"/>
    <w:rsid w:val="007A503A"/>
    <w:rsid w:val="007A5D6C"/>
    <w:rsid w:val="007B7D53"/>
    <w:rsid w:val="007C1244"/>
    <w:rsid w:val="007C267B"/>
    <w:rsid w:val="007C3E31"/>
    <w:rsid w:val="007C6487"/>
    <w:rsid w:val="007D073C"/>
    <w:rsid w:val="007D0B22"/>
    <w:rsid w:val="007D160B"/>
    <w:rsid w:val="007D334F"/>
    <w:rsid w:val="007D438D"/>
    <w:rsid w:val="007D447E"/>
    <w:rsid w:val="007E092E"/>
    <w:rsid w:val="007E3788"/>
    <w:rsid w:val="007E3F22"/>
    <w:rsid w:val="007E42C5"/>
    <w:rsid w:val="007F1334"/>
    <w:rsid w:val="007F3310"/>
    <w:rsid w:val="007F7388"/>
    <w:rsid w:val="007F76A5"/>
    <w:rsid w:val="007F7974"/>
    <w:rsid w:val="00805036"/>
    <w:rsid w:val="008059C1"/>
    <w:rsid w:val="00814A06"/>
    <w:rsid w:val="008206F8"/>
    <w:rsid w:val="0082738D"/>
    <w:rsid w:val="0083243F"/>
    <w:rsid w:val="00834111"/>
    <w:rsid w:val="0083544F"/>
    <w:rsid w:val="0084026B"/>
    <w:rsid w:val="00840941"/>
    <w:rsid w:val="00847570"/>
    <w:rsid w:val="00851456"/>
    <w:rsid w:val="0085221B"/>
    <w:rsid w:val="00862993"/>
    <w:rsid w:val="00862B10"/>
    <w:rsid w:val="00866237"/>
    <w:rsid w:val="00875DB8"/>
    <w:rsid w:val="0087681B"/>
    <w:rsid w:val="00876E09"/>
    <w:rsid w:val="00876FF0"/>
    <w:rsid w:val="00883E0E"/>
    <w:rsid w:val="00894AFB"/>
    <w:rsid w:val="008953C0"/>
    <w:rsid w:val="008A27F2"/>
    <w:rsid w:val="008A2995"/>
    <w:rsid w:val="008A2D39"/>
    <w:rsid w:val="008A3A2B"/>
    <w:rsid w:val="008A3FB1"/>
    <w:rsid w:val="008A65E2"/>
    <w:rsid w:val="008B2BDA"/>
    <w:rsid w:val="008B690A"/>
    <w:rsid w:val="008C1FEC"/>
    <w:rsid w:val="008C4959"/>
    <w:rsid w:val="008C4D13"/>
    <w:rsid w:val="008D1B52"/>
    <w:rsid w:val="008D3759"/>
    <w:rsid w:val="008D3CEC"/>
    <w:rsid w:val="008D481D"/>
    <w:rsid w:val="008E665E"/>
    <w:rsid w:val="008E7C30"/>
    <w:rsid w:val="008F4BB8"/>
    <w:rsid w:val="00900724"/>
    <w:rsid w:val="00900ED0"/>
    <w:rsid w:val="00912343"/>
    <w:rsid w:val="00913E0B"/>
    <w:rsid w:val="00916665"/>
    <w:rsid w:val="00920356"/>
    <w:rsid w:val="00920430"/>
    <w:rsid w:val="00924211"/>
    <w:rsid w:val="0092516A"/>
    <w:rsid w:val="0092776A"/>
    <w:rsid w:val="00927ED2"/>
    <w:rsid w:val="009315B1"/>
    <w:rsid w:val="00932A5D"/>
    <w:rsid w:val="00937C26"/>
    <w:rsid w:val="0094321A"/>
    <w:rsid w:val="009451E7"/>
    <w:rsid w:val="0095447A"/>
    <w:rsid w:val="00956309"/>
    <w:rsid w:val="0095741D"/>
    <w:rsid w:val="009600E4"/>
    <w:rsid w:val="00962EE4"/>
    <w:rsid w:val="009657FF"/>
    <w:rsid w:val="0096748C"/>
    <w:rsid w:val="00972651"/>
    <w:rsid w:val="009770D9"/>
    <w:rsid w:val="00977E7F"/>
    <w:rsid w:val="00982401"/>
    <w:rsid w:val="009866A0"/>
    <w:rsid w:val="00991ECE"/>
    <w:rsid w:val="009A1957"/>
    <w:rsid w:val="009A30B6"/>
    <w:rsid w:val="009A4EFB"/>
    <w:rsid w:val="009B3466"/>
    <w:rsid w:val="009B3B76"/>
    <w:rsid w:val="009B4F90"/>
    <w:rsid w:val="009B6FC3"/>
    <w:rsid w:val="009B756C"/>
    <w:rsid w:val="009C0C8A"/>
    <w:rsid w:val="009C3D56"/>
    <w:rsid w:val="009C4CDF"/>
    <w:rsid w:val="009C5AAE"/>
    <w:rsid w:val="009D659D"/>
    <w:rsid w:val="009D65CA"/>
    <w:rsid w:val="009F7055"/>
    <w:rsid w:val="00A00169"/>
    <w:rsid w:val="00A03E30"/>
    <w:rsid w:val="00A125C9"/>
    <w:rsid w:val="00A15F87"/>
    <w:rsid w:val="00A21F31"/>
    <w:rsid w:val="00A23E20"/>
    <w:rsid w:val="00A2425E"/>
    <w:rsid w:val="00A26F3D"/>
    <w:rsid w:val="00A2744B"/>
    <w:rsid w:val="00A31039"/>
    <w:rsid w:val="00A345AF"/>
    <w:rsid w:val="00A43717"/>
    <w:rsid w:val="00A45B57"/>
    <w:rsid w:val="00A45B84"/>
    <w:rsid w:val="00A46096"/>
    <w:rsid w:val="00A55B4D"/>
    <w:rsid w:val="00A57B98"/>
    <w:rsid w:val="00A61331"/>
    <w:rsid w:val="00A6281F"/>
    <w:rsid w:val="00A65831"/>
    <w:rsid w:val="00A667DA"/>
    <w:rsid w:val="00A711D6"/>
    <w:rsid w:val="00A72DA4"/>
    <w:rsid w:val="00A74861"/>
    <w:rsid w:val="00A80498"/>
    <w:rsid w:val="00A82A1C"/>
    <w:rsid w:val="00A92813"/>
    <w:rsid w:val="00A9550B"/>
    <w:rsid w:val="00A969ED"/>
    <w:rsid w:val="00A96CCC"/>
    <w:rsid w:val="00AA0870"/>
    <w:rsid w:val="00AB0F60"/>
    <w:rsid w:val="00AB1A70"/>
    <w:rsid w:val="00AB1F98"/>
    <w:rsid w:val="00AC3629"/>
    <w:rsid w:val="00AD0A61"/>
    <w:rsid w:val="00AD6693"/>
    <w:rsid w:val="00AE207E"/>
    <w:rsid w:val="00AE2334"/>
    <w:rsid w:val="00AE2594"/>
    <w:rsid w:val="00AE3A2B"/>
    <w:rsid w:val="00AE6BF6"/>
    <w:rsid w:val="00AF7A6D"/>
    <w:rsid w:val="00B0031D"/>
    <w:rsid w:val="00B02528"/>
    <w:rsid w:val="00B0264F"/>
    <w:rsid w:val="00B063D5"/>
    <w:rsid w:val="00B06A9A"/>
    <w:rsid w:val="00B06FB5"/>
    <w:rsid w:val="00B12F20"/>
    <w:rsid w:val="00B16ED4"/>
    <w:rsid w:val="00B23273"/>
    <w:rsid w:val="00B234AC"/>
    <w:rsid w:val="00B265BE"/>
    <w:rsid w:val="00B265E7"/>
    <w:rsid w:val="00B26CF0"/>
    <w:rsid w:val="00B32466"/>
    <w:rsid w:val="00B3319B"/>
    <w:rsid w:val="00B3408E"/>
    <w:rsid w:val="00B34524"/>
    <w:rsid w:val="00B37C5C"/>
    <w:rsid w:val="00B4015E"/>
    <w:rsid w:val="00B402A0"/>
    <w:rsid w:val="00B423DA"/>
    <w:rsid w:val="00B44E58"/>
    <w:rsid w:val="00B46ABC"/>
    <w:rsid w:val="00B50730"/>
    <w:rsid w:val="00B55687"/>
    <w:rsid w:val="00B60090"/>
    <w:rsid w:val="00B708F2"/>
    <w:rsid w:val="00B70F7D"/>
    <w:rsid w:val="00B732A4"/>
    <w:rsid w:val="00B75026"/>
    <w:rsid w:val="00B750E5"/>
    <w:rsid w:val="00B76DBE"/>
    <w:rsid w:val="00B772EB"/>
    <w:rsid w:val="00B80707"/>
    <w:rsid w:val="00B81CE2"/>
    <w:rsid w:val="00B82B1B"/>
    <w:rsid w:val="00B83775"/>
    <w:rsid w:val="00B869AF"/>
    <w:rsid w:val="00B901AE"/>
    <w:rsid w:val="00B91BE4"/>
    <w:rsid w:val="00B920DE"/>
    <w:rsid w:val="00B93AE8"/>
    <w:rsid w:val="00B97210"/>
    <w:rsid w:val="00BA0CFA"/>
    <w:rsid w:val="00BA524B"/>
    <w:rsid w:val="00BB59CA"/>
    <w:rsid w:val="00BC3BD9"/>
    <w:rsid w:val="00BC54E7"/>
    <w:rsid w:val="00BE030C"/>
    <w:rsid w:val="00BE3A98"/>
    <w:rsid w:val="00BE456B"/>
    <w:rsid w:val="00BF3620"/>
    <w:rsid w:val="00BF3DE2"/>
    <w:rsid w:val="00BF5768"/>
    <w:rsid w:val="00C01000"/>
    <w:rsid w:val="00C05970"/>
    <w:rsid w:val="00C05A76"/>
    <w:rsid w:val="00C1626D"/>
    <w:rsid w:val="00C17315"/>
    <w:rsid w:val="00C30046"/>
    <w:rsid w:val="00C42E6C"/>
    <w:rsid w:val="00C43245"/>
    <w:rsid w:val="00C45D8E"/>
    <w:rsid w:val="00C6016F"/>
    <w:rsid w:val="00C62852"/>
    <w:rsid w:val="00C65EC8"/>
    <w:rsid w:val="00C7016F"/>
    <w:rsid w:val="00C863C8"/>
    <w:rsid w:val="00C915EA"/>
    <w:rsid w:val="00C91D88"/>
    <w:rsid w:val="00CA421B"/>
    <w:rsid w:val="00CA49CB"/>
    <w:rsid w:val="00CA7B47"/>
    <w:rsid w:val="00CB1752"/>
    <w:rsid w:val="00CB5C3B"/>
    <w:rsid w:val="00CB7368"/>
    <w:rsid w:val="00CC1522"/>
    <w:rsid w:val="00CC2DC8"/>
    <w:rsid w:val="00CC33D3"/>
    <w:rsid w:val="00CC60D4"/>
    <w:rsid w:val="00CC6F2E"/>
    <w:rsid w:val="00CD6C34"/>
    <w:rsid w:val="00CD78AA"/>
    <w:rsid w:val="00CE3CC4"/>
    <w:rsid w:val="00CE4E3F"/>
    <w:rsid w:val="00CE76C3"/>
    <w:rsid w:val="00CF0111"/>
    <w:rsid w:val="00CF204E"/>
    <w:rsid w:val="00CF2E61"/>
    <w:rsid w:val="00CF3506"/>
    <w:rsid w:val="00CF7A3C"/>
    <w:rsid w:val="00D0395E"/>
    <w:rsid w:val="00D105AA"/>
    <w:rsid w:val="00D10D6D"/>
    <w:rsid w:val="00D17B4E"/>
    <w:rsid w:val="00D21C46"/>
    <w:rsid w:val="00D2541A"/>
    <w:rsid w:val="00D2750E"/>
    <w:rsid w:val="00D2770D"/>
    <w:rsid w:val="00D320E5"/>
    <w:rsid w:val="00D4339B"/>
    <w:rsid w:val="00D43757"/>
    <w:rsid w:val="00D47DC0"/>
    <w:rsid w:val="00D60C19"/>
    <w:rsid w:val="00D61F61"/>
    <w:rsid w:val="00D62F58"/>
    <w:rsid w:val="00D632F8"/>
    <w:rsid w:val="00D64C9E"/>
    <w:rsid w:val="00D66F23"/>
    <w:rsid w:val="00D66F76"/>
    <w:rsid w:val="00D867EF"/>
    <w:rsid w:val="00D93CF7"/>
    <w:rsid w:val="00DA0562"/>
    <w:rsid w:val="00DA74AE"/>
    <w:rsid w:val="00DB16C6"/>
    <w:rsid w:val="00DB179A"/>
    <w:rsid w:val="00DB18D4"/>
    <w:rsid w:val="00DB5220"/>
    <w:rsid w:val="00DB5EA8"/>
    <w:rsid w:val="00DC3235"/>
    <w:rsid w:val="00DD09DF"/>
    <w:rsid w:val="00DD3750"/>
    <w:rsid w:val="00DD5A67"/>
    <w:rsid w:val="00DE09D4"/>
    <w:rsid w:val="00DE70CD"/>
    <w:rsid w:val="00DE7196"/>
    <w:rsid w:val="00DF2B3E"/>
    <w:rsid w:val="00DF55B2"/>
    <w:rsid w:val="00DF75F7"/>
    <w:rsid w:val="00E01769"/>
    <w:rsid w:val="00E03E16"/>
    <w:rsid w:val="00E13C27"/>
    <w:rsid w:val="00E174C9"/>
    <w:rsid w:val="00E17E3F"/>
    <w:rsid w:val="00E21510"/>
    <w:rsid w:val="00E2265C"/>
    <w:rsid w:val="00E23DCE"/>
    <w:rsid w:val="00E23E89"/>
    <w:rsid w:val="00E24931"/>
    <w:rsid w:val="00E2538E"/>
    <w:rsid w:val="00E30EF1"/>
    <w:rsid w:val="00E32D64"/>
    <w:rsid w:val="00E35985"/>
    <w:rsid w:val="00E36EA4"/>
    <w:rsid w:val="00E3703E"/>
    <w:rsid w:val="00E50292"/>
    <w:rsid w:val="00E52A9C"/>
    <w:rsid w:val="00E56223"/>
    <w:rsid w:val="00E6031F"/>
    <w:rsid w:val="00E6651A"/>
    <w:rsid w:val="00E72818"/>
    <w:rsid w:val="00E824AA"/>
    <w:rsid w:val="00E86655"/>
    <w:rsid w:val="00E9027A"/>
    <w:rsid w:val="00E91B1D"/>
    <w:rsid w:val="00E940E8"/>
    <w:rsid w:val="00E94483"/>
    <w:rsid w:val="00E9531F"/>
    <w:rsid w:val="00E9706F"/>
    <w:rsid w:val="00E97E30"/>
    <w:rsid w:val="00EA6C5E"/>
    <w:rsid w:val="00EA72A1"/>
    <w:rsid w:val="00EB02DF"/>
    <w:rsid w:val="00EB26E4"/>
    <w:rsid w:val="00EB3424"/>
    <w:rsid w:val="00EB6DE3"/>
    <w:rsid w:val="00EB7173"/>
    <w:rsid w:val="00EC0274"/>
    <w:rsid w:val="00EC19F2"/>
    <w:rsid w:val="00EC232F"/>
    <w:rsid w:val="00EC2AE8"/>
    <w:rsid w:val="00ED077B"/>
    <w:rsid w:val="00EE2F61"/>
    <w:rsid w:val="00EE541A"/>
    <w:rsid w:val="00EE7FC1"/>
    <w:rsid w:val="00EF0D6F"/>
    <w:rsid w:val="00F071FA"/>
    <w:rsid w:val="00F10E66"/>
    <w:rsid w:val="00F129CF"/>
    <w:rsid w:val="00F13C3A"/>
    <w:rsid w:val="00F22D27"/>
    <w:rsid w:val="00F233D0"/>
    <w:rsid w:val="00F23E7C"/>
    <w:rsid w:val="00F2535D"/>
    <w:rsid w:val="00F3108F"/>
    <w:rsid w:val="00F318C1"/>
    <w:rsid w:val="00F31DB2"/>
    <w:rsid w:val="00F321C0"/>
    <w:rsid w:val="00F34E5A"/>
    <w:rsid w:val="00F354CE"/>
    <w:rsid w:val="00F36F2A"/>
    <w:rsid w:val="00F41056"/>
    <w:rsid w:val="00F42E47"/>
    <w:rsid w:val="00F47729"/>
    <w:rsid w:val="00F47A9F"/>
    <w:rsid w:val="00F50882"/>
    <w:rsid w:val="00F509CA"/>
    <w:rsid w:val="00F52654"/>
    <w:rsid w:val="00F5736A"/>
    <w:rsid w:val="00F60EE7"/>
    <w:rsid w:val="00F73AD7"/>
    <w:rsid w:val="00F84060"/>
    <w:rsid w:val="00F87DCC"/>
    <w:rsid w:val="00F91034"/>
    <w:rsid w:val="00FB0979"/>
    <w:rsid w:val="00FB51B3"/>
    <w:rsid w:val="00FB6853"/>
    <w:rsid w:val="00FC04C8"/>
    <w:rsid w:val="00FC3441"/>
    <w:rsid w:val="00FD3835"/>
    <w:rsid w:val="00FD3A15"/>
    <w:rsid w:val="00FD6330"/>
    <w:rsid w:val="00FE1ACE"/>
    <w:rsid w:val="00FF0FEC"/>
    <w:rsid w:val="00FF1C32"/>
    <w:rsid w:val="00FF29CA"/>
    <w:rsid w:val="00FF42A8"/>
    <w:rsid w:val="00FF69CB"/>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13077"/>
  <w15:chartTrackingRefBased/>
  <w15:docId w15:val="{408D3AC4-F91E-48DB-84D4-D4B0FA5E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70D"/>
    <w:pPr>
      <w:tabs>
        <w:tab w:val="center" w:pos="4320"/>
        <w:tab w:val="right" w:pos="8640"/>
      </w:tabs>
    </w:pPr>
  </w:style>
  <w:style w:type="character" w:styleId="PageNumber">
    <w:name w:val="page number"/>
    <w:basedOn w:val="DefaultParagraphFont"/>
    <w:rsid w:val="00D2770D"/>
  </w:style>
  <w:style w:type="table" w:styleId="TableGrid">
    <w:name w:val="Table Grid"/>
    <w:basedOn w:val="TableNormal"/>
    <w:rsid w:val="0091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F10D2"/>
    <w:rPr>
      <w:color w:val="0000FF"/>
      <w:u w:val="single"/>
    </w:rPr>
  </w:style>
  <w:style w:type="paragraph" w:styleId="NormalWeb">
    <w:name w:val="Normal (Web)"/>
    <w:basedOn w:val="Normal"/>
    <w:uiPriority w:val="99"/>
    <w:rsid w:val="004F10D2"/>
    <w:pPr>
      <w:spacing w:before="100" w:beforeAutospacing="1" w:after="100" w:afterAutospacing="1"/>
    </w:pPr>
  </w:style>
  <w:style w:type="paragraph" w:customStyle="1" w:styleId="text">
    <w:name w:val="text"/>
    <w:basedOn w:val="Normal"/>
    <w:rsid w:val="00007D5F"/>
    <w:pPr>
      <w:spacing w:before="100" w:beforeAutospacing="1" w:after="100" w:afterAutospacing="1"/>
    </w:pPr>
  </w:style>
  <w:style w:type="character" w:customStyle="1" w:styleId="italic">
    <w:name w:val="italic"/>
    <w:basedOn w:val="DefaultParagraphFont"/>
    <w:rsid w:val="00357FD4"/>
  </w:style>
  <w:style w:type="character" w:customStyle="1" w:styleId="bold">
    <w:name w:val="bold"/>
    <w:basedOn w:val="DefaultParagraphFont"/>
    <w:rsid w:val="00357FD4"/>
  </w:style>
  <w:style w:type="character" w:customStyle="1" w:styleId="tiny">
    <w:name w:val="tiny"/>
    <w:basedOn w:val="DefaultParagraphFont"/>
    <w:rsid w:val="000E1AF7"/>
  </w:style>
  <w:style w:type="paragraph" w:styleId="Header">
    <w:name w:val="header"/>
    <w:basedOn w:val="Normal"/>
    <w:rsid w:val="007F7388"/>
    <w:pPr>
      <w:tabs>
        <w:tab w:val="center" w:pos="4320"/>
        <w:tab w:val="right" w:pos="8640"/>
      </w:tabs>
    </w:pPr>
  </w:style>
  <w:style w:type="paragraph" w:styleId="BodyText">
    <w:name w:val="Body Text"/>
    <w:basedOn w:val="Normal"/>
    <w:rsid w:val="00775ED6"/>
    <w:rPr>
      <w:szCs w:val="20"/>
    </w:rPr>
  </w:style>
  <w:style w:type="character" w:styleId="FollowedHyperlink">
    <w:name w:val="FollowedHyperlink"/>
    <w:rsid w:val="00775ED6"/>
    <w:rPr>
      <w:color w:val="800080"/>
      <w:u w:val="single"/>
    </w:rPr>
  </w:style>
  <w:style w:type="character" w:styleId="Emphasis">
    <w:name w:val="Emphasis"/>
    <w:uiPriority w:val="20"/>
    <w:qFormat/>
    <w:rsid w:val="002F050F"/>
    <w:rPr>
      <w:i/>
      <w:iCs/>
    </w:rPr>
  </w:style>
  <w:style w:type="paragraph" w:styleId="BalloonText">
    <w:name w:val="Balloon Text"/>
    <w:basedOn w:val="Normal"/>
    <w:link w:val="BalloonTextChar"/>
    <w:rsid w:val="003C7188"/>
    <w:rPr>
      <w:rFonts w:ascii="Tahoma" w:hAnsi="Tahoma" w:cs="Tahoma"/>
      <w:sz w:val="16"/>
      <w:szCs w:val="16"/>
    </w:rPr>
  </w:style>
  <w:style w:type="character" w:customStyle="1" w:styleId="BalloonTextChar">
    <w:name w:val="Balloon Text Char"/>
    <w:link w:val="BalloonText"/>
    <w:rsid w:val="003C7188"/>
    <w:rPr>
      <w:rFonts w:ascii="Tahoma" w:hAnsi="Tahoma" w:cs="Tahoma"/>
      <w:sz w:val="16"/>
      <w:szCs w:val="16"/>
    </w:rPr>
  </w:style>
  <w:style w:type="character" w:styleId="Strong">
    <w:name w:val="Strong"/>
    <w:uiPriority w:val="22"/>
    <w:qFormat/>
    <w:rsid w:val="00533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02748">
      <w:bodyDiv w:val="1"/>
      <w:marLeft w:val="0"/>
      <w:marRight w:val="0"/>
      <w:marTop w:val="0"/>
      <w:marBottom w:val="0"/>
      <w:divBdr>
        <w:top w:val="none" w:sz="0" w:space="0" w:color="auto"/>
        <w:left w:val="none" w:sz="0" w:space="0" w:color="auto"/>
        <w:bottom w:val="none" w:sz="0" w:space="0" w:color="auto"/>
        <w:right w:val="none" w:sz="0" w:space="0" w:color="auto"/>
      </w:divBdr>
    </w:div>
    <w:div w:id="435908394">
      <w:bodyDiv w:val="1"/>
      <w:marLeft w:val="0"/>
      <w:marRight w:val="0"/>
      <w:marTop w:val="0"/>
      <w:marBottom w:val="0"/>
      <w:divBdr>
        <w:top w:val="none" w:sz="0" w:space="0" w:color="auto"/>
        <w:left w:val="none" w:sz="0" w:space="0" w:color="auto"/>
        <w:bottom w:val="none" w:sz="0" w:space="0" w:color="auto"/>
        <w:right w:val="none" w:sz="0" w:space="0" w:color="auto"/>
      </w:divBdr>
    </w:div>
    <w:div w:id="555628996">
      <w:bodyDiv w:val="1"/>
      <w:marLeft w:val="0"/>
      <w:marRight w:val="0"/>
      <w:marTop w:val="0"/>
      <w:marBottom w:val="0"/>
      <w:divBdr>
        <w:top w:val="none" w:sz="0" w:space="0" w:color="auto"/>
        <w:left w:val="none" w:sz="0" w:space="0" w:color="auto"/>
        <w:bottom w:val="none" w:sz="0" w:space="0" w:color="auto"/>
        <w:right w:val="none" w:sz="0" w:space="0" w:color="auto"/>
      </w:divBdr>
    </w:div>
    <w:div w:id="722798390">
      <w:bodyDiv w:val="1"/>
      <w:marLeft w:val="0"/>
      <w:marRight w:val="0"/>
      <w:marTop w:val="0"/>
      <w:marBottom w:val="0"/>
      <w:divBdr>
        <w:top w:val="none" w:sz="0" w:space="0" w:color="auto"/>
        <w:left w:val="none" w:sz="0" w:space="0" w:color="auto"/>
        <w:bottom w:val="none" w:sz="0" w:space="0" w:color="auto"/>
        <w:right w:val="none" w:sz="0" w:space="0" w:color="auto"/>
      </w:divBdr>
    </w:div>
    <w:div w:id="1340547699">
      <w:bodyDiv w:val="1"/>
      <w:marLeft w:val="0"/>
      <w:marRight w:val="0"/>
      <w:marTop w:val="0"/>
      <w:marBottom w:val="0"/>
      <w:divBdr>
        <w:top w:val="none" w:sz="0" w:space="0" w:color="auto"/>
        <w:left w:val="none" w:sz="0" w:space="0" w:color="auto"/>
        <w:bottom w:val="none" w:sz="0" w:space="0" w:color="auto"/>
        <w:right w:val="none" w:sz="0" w:space="0" w:color="auto"/>
      </w:divBdr>
    </w:div>
    <w:div w:id="1764570327">
      <w:bodyDiv w:val="1"/>
      <w:marLeft w:val="0"/>
      <w:marRight w:val="0"/>
      <w:marTop w:val="0"/>
      <w:marBottom w:val="0"/>
      <w:divBdr>
        <w:top w:val="none" w:sz="0" w:space="0" w:color="auto"/>
        <w:left w:val="none" w:sz="0" w:space="0" w:color="auto"/>
        <w:bottom w:val="none" w:sz="0" w:space="0" w:color="auto"/>
        <w:right w:val="none" w:sz="0" w:space="0" w:color="auto"/>
      </w:divBdr>
    </w:div>
    <w:div w:id="1813250126">
      <w:bodyDiv w:val="1"/>
      <w:marLeft w:val="0"/>
      <w:marRight w:val="0"/>
      <w:marTop w:val="0"/>
      <w:marBottom w:val="0"/>
      <w:divBdr>
        <w:top w:val="none" w:sz="0" w:space="0" w:color="auto"/>
        <w:left w:val="none" w:sz="0" w:space="0" w:color="auto"/>
        <w:bottom w:val="none" w:sz="0" w:space="0" w:color="auto"/>
        <w:right w:val="none" w:sz="0" w:space="0" w:color="auto"/>
      </w:divBdr>
    </w:div>
    <w:div w:id="2023244205">
      <w:bodyDiv w:val="1"/>
      <w:marLeft w:val="0"/>
      <w:marRight w:val="0"/>
      <w:marTop w:val="0"/>
      <w:marBottom w:val="0"/>
      <w:divBdr>
        <w:top w:val="none" w:sz="0" w:space="0" w:color="auto"/>
        <w:left w:val="none" w:sz="0" w:space="0" w:color="auto"/>
        <w:bottom w:val="none" w:sz="0" w:space="0" w:color="auto"/>
        <w:right w:val="none" w:sz="0" w:space="0" w:color="auto"/>
      </w:divBdr>
    </w:div>
    <w:div w:id="20324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Smith</dc:creator>
  <cp:keywords/>
  <dc:description/>
  <cp:lastModifiedBy>Wayne Smith</cp:lastModifiedBy>
  <cp:revision>3</cp:revision>
  <cp:lastPrinted>2024-06-04T03:19:00Z</cp:lastPrinted>
  <dcterms:created xsi:type="dcterms:W3CDTF">2024-06-04T03:19:00Z</dcterms:created>
  <dcterms:modified xsi:type="dcterms:W3CDTF">2024-06-04T03:19:00Z</dcterms:modified>
</cp:coreProperties>
</file>